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77777777" w:rsidR="00321A19" w:rsidRDefault="00321A19" w:rsidP="00321A19">
      <w:pPr>
        <w:pStyle w:val="OMBInfo"/>
      </w:pPr>
      <w:r>
        <w:t>OMB No. 0925-0001/0002 (Rev. 08/12 Approved Through 8/31/2015)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10AF26F5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CF7926">
        <w:rPr>
          <w:sz w:val="22"/>
        </w:rPr>
        <w:t xml:space="preserve"> Iris Lindberg</w:t>
      </w:r>
    </w:p>
    <w:p w14:paraId="7FFF41C1" w14:textId="018F722A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CF7926">
        <w:rPr>
          <w:sz w:val="22"/>
        </w:rPr>
        <w:t xml:space="preserve"> </w:t>
      </w:r>
      <w:r w:rsidR="00FF1035">
        <w:rPr>
          <w:sz w:val="22"/>
        </w:rPr>
        <w:t>ILINDB</w:t>
      </w:r>
    </w:p>
    <w:p w14:paraId="74873D9A" w14:textId="1441F9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CF7926">
        <w:rPr>
          <w:sz w:val="22"/>
        </w:rPr>
        <w:t xml:space="preserve"> Professor, Anatomy and Neurobiology</w:t>
      </w:r>
    </w:p>
    <w:p w14:paraId="035344DF" w14:textId="571DC801" w:rsidR="002B7443" w:rsidRPr="00DE3D32" w:rsidRDefault="002B7443" w:rsidP="002B7443">
      <w:pPr>
        <w:pStyle w:val="FormFieldCaption1"/>
        <w:pBdr>
          <w:between w:val="single" w:sz="4" w:space="1" w:color="auto"/>
        </w:pBdr>
        <w:rPr>
          <w:rStyle w:val="Strong"/>
          <w:szCs w:val="20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 xml:space="preserve">(Begin with baccalaureate or other initial professional education, such as nursing, </w:t>
      </w:r>
      <w:r w:rsidRPr="00DE3D32">
        <w:rPr>
          <w:rStyle w:val="Strong"/>
          <w:i/>
          <w:iCs/>
          <w:szCs w:val="20"/>
        </w:rPr>
        <w:t>include postdoctoral training and residency training if applicable.</w:t>
      </w:r>
      <w:r w:rsidR="00C1247F" w:rsidRPr="00DE3D32">
        <w:rPr>
          <w:rStyle w:val="Strong"/>
          <w:i/>
          <w:iCs/>
          <w:szCs w:val="20"/>
        </w:rPr>
        <w:t xml:space="preserve"> Add/delete rows as necessary.</w:t>
      </w:r>
      <w:r w:rsidRPr="00DE3D32">
        <w:rPr>
          <w:rStyle w:val="Strong"/>
          <w:i/>
          <w:iCs/>
          <w:szCs w:val="20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771B59F8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FF350F" w:rsidRPr="004F6E0E" w14:paraId="51E27C1C" w14:textId="77777777" w:rsidTr="00DA2E90">
        <w:trPr>
          <w:cantSplit/>
          <w:trHeight w:val="395"/>
        </w:trPr>
        <w:tc>
          <w:tcPr>
            <w:tcW w:w="5364" w:type="dxa"/>
            <w:vAlign w:val="center"/>
          </w:tcPr>
          <w:p w14:paraId="66BC8FF0" w14:textId="3B1C36EC" w:rsidR="00FF350F" w:rsidRPr="004F6E0E" w:rsidRDefault="00FF350F" w:rsidP="000B5732">
            <w:pPr>
              <w:pStyle w:val="FormFieldCaption"/>
              <w:rPr>
                <w:sz w:val="22"/>
                <w:szCs w:val="22"/>
              </w:rPr>
            </w:pPr>
            <w:r w:rsidRPr="004F6E0E">
              <w:rPr>
                <w:sz w:val="22"/>
                <w:szCs w:val="22"/>
              </w:rPr>
              <w:t>Univ. of California, Berkeley, CA</w:t>
            </w:r>
          </w:p>
        </w:tc>
        <w:tc>
          <w:tcPr>
            <w:tcW w:w="1440" w:type="dxa"/>
            <w:vAlign w:val="center"/>
          </w:tcPr>
          <w:p w14:paraId="6AEADABA" w14:textId="4473C487" w:rsidR="00FF350F" w:rsidRPr="004F6E0E" w:rsidRDefault="00FF350F" w:rsidP="000B5732">
            <w:pPr>
              <w:pStyle w:val="FormFieldCaption"/>
              <w:rPr>
                <w:sz w:val="22"/>
                <w:szCs w:val="22"/>
              </w:rPr>
            </w:pPr>
            <w:r w:rsidRPr="004F6E0E">
              <w:rPr>
                <w:sz w:val="22"/>
                <w:szCs w:val="22"/>
              </w:rPr>
              <w:t>A.B.</w:t>
            </w:r>
          </w:p>
        </w:tc>
        <w:tc>
          <w:tcPr>
            <w:tcW w:w="1440" w:type="dxa"/>
            <w:vAlign w:val="center"/>
          </w:tcPr>
          <w:p w14:paraId="4ED60B07" w14:textId="3C528706" w:rsidR="00FF350F" w:rsidRPr="004F6E0E" w:rsidRDefault="00FF1035" w:rsidP="000B5732">
            <w:pPr>
              <w:pStyle w:val="FormFieldCap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  <w:r w:rsidR="00FF350F" w:rsidRPr="004F6E0E">
              <w:rPr>
                <w:sz w:val="22"/>
                <w:szCs w:val="22"/>
              </w:rPr>
              <w:t>6/1976</w:t>
            </w:r>
          </w:p>
        </w:tc>
        <w:tc>
          <w:tcPr>
            <w:tcW w:w="2592" w:type="dxa"/>
            <w:vAlign w:val="center"/>
          </w:tcPr>
          <w:p w14:paraId="2303550C" w14:textId="51901A1A" w:rsidR="00FF350F" w:rsidRPr="004F6E0E" w:rsidRDefault="00FF350F" w:rsidP="000B5732">
            <w:pPr>
              <w:pStyle w:val="FormFieldCaption"/>
              <w:rPr>
                <w:sz w:val="22"/>
                <w:szCs w:val="22"/>
              </w:rPr>
            </w:pPr>
            <w:r w:rsidRPr="004F6E0E">
              <w:rPr>
                <w:sz w:val="22"/>
                <w:szCs w:val="22"/>
              </w:rPr>
              <w:t>Biochemistry</w:t>
            </w:r>
          </w:p>
        </w:tc>
      </w:tr>
      <w:tr w:rsidR="00FF350F" w:rsidRPr="004F6E0E" w14:paraId="09D52645" w14:textId="77777777" w:rsidTr="00DA2E90">
        <w:trPr>
          <w:cantSplit/>
          <w:trHeight w:val="395"/>
        </w:trPr>
        <w:tc>
          <w:tcPr>
            <w:tcW w:w="5364" w:type="dxa"/>
            <w:vAlign w:val="center"/>
          </w:tcPr>
          <w:p w14:paraId="76A4F390" w14:textId="20462E4A" w:rsidR="00FF350F" w:rsidRPr="004F6E0E" w:rsidRDefault="00FF350F" w:rsidP="000B5732">
            <w:pPr>
              <w:pStyle w:val="FormFieldCaption"/>
              <w:rPr>
                <w:sz w:val="22"/>
                <w:szCs w:val="22"/>
              </w:rPr>
            </w:pPr>
            <w:r w:rsidRPr="004F6E0E">
              <w:rPr>
                <w:sz w:val="22"/>
                <w:szCs w:val="22"/>
              </w:rPr>
              <w:t>Univ. of  Wisconsin, Madison, WI</w:t>
            </w:r>
          </w:p>
        </w:tc>
        <w:tc>
          <w:tcPr>
            <w:tcW w:w="1440" w:type="dxa"/>
            <w:vAlign w:val="center"/>
          </w:tcPr>
          <w:p w14:paraId="3120D72C" w14:textId="3F6A945D" w:rsidR="00FF350F" w:rsidRPr="004F6E0E" w:rsidRDefault="00FF350F" w:rsidP="000B5732">
            <w:pPr>
              <w:pStyle w:val="FormFieldCaption"/>
              <w:rPr>
                <w:sz w:val="22"/>
                <w:szCs w:val="22"/>
              </w:rPr>
            </w:pPr>
            <w:r w:rsidRPr="004F6E0E">
              <w:rPr>
                <w:sz w:val="22"/>
                <w:szCs w:val="22"/>
              </w:rPr>
              <w:t>Ph.D.</w:t>
            </w:r>
          </w:p>
        </w:tc>
        <w:tc>
          <w:tcPr>
            <w:tcW w:w="1440" w:type="dxa"/>
            <w:vAlign w:val="center"/>
          </w:tcPr>
          <w:p w14:paraId="53EB7033" w14:textId="4512D835" w:rsidR="00FF350F" w:rsidRPr="004F6E0E" w:rsidRDefault="00FF1035" w:rsidP="000B5732">
            <w:pPr>
              <w:pStyle w:val="FormFieldCap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350F" w:rsidRPr="004F6E0E">
              <w:rPr>
                <w:sz w:val="22"/>
                <w:szCs w:val="22"/>
              </w:rPr>
              <w:t>12/1980</w:t>
            </w:r>
          </w:p>
        </w:tc>
        <w:tc>
          <w:tcPr>
            <w:tcW w:w="2592" w:type="dxa"/>
            <w:vAlign w:val="center"/>
          </w:tcPr>
          <w:p w14:paraId="4418E34F" w14:textId="554BB1EA" w:rsidR="00FF350F" w:rsidRPr="004F6E0E" w:rsidRDefault="00FF350F" w:rsidP="000B5732">
            <w:pPr>
              <w:pStyle w:val="FormFieldCaption"/>
              <w:rPr>
                <w:sz w:val="22"/>
                <w:szCs w:val="22"/>
              </w:rPr>
            </w:pPr>
            <w:r w:rsidRPr="004F6E0E">
              <w:rPr>
                <w:sz w:val="22"/>
                <w:szCs w:val="22"/>
              </w:rPr>
              <w:t>Pharmacology</w:t>
            </w:r>
          </w:p>
        </w:tc>
      </w:tr>
      <w:tr w:rsidR="00FF350F" w:rsidRPr="004F6E0E" w14:paraId="767906B9" w14:textId="77777777" w:rsidTr="00DA2E90">
        <w:trPr>
          <w:cantSplit/>
          <w:trHeight w:val="395"/>
        </w:trPr>
        <w:tc>
          <w:tcPr>
            <w:tcW w:w="5364" w:type="dxa"/>
            <w:vAlign w:val="center"/>
          </w:tcPr>
          <w:p w14:paraId="4D43CFA6" w14:textId="53F54389" w:rsidR="00FF350F" w:rsidRPr="004F6E0E" w:rsidRDefault="00FF350F" w:rsidP="006E6FB5">
            <w:pPr>
              <w:pStyle w:val="FormFieldCaption"/>
              <w:rPr>
                <w:sz w:val="22"/>
                <w:szCs w:val="22"/>
              </w:rPr>
            </w:pPr>
            <w:r w:rsidRPr="004F6E0E">
              <w:rPr>
                <w:sz w:val="22"/>
                <w:szCs w:val="22"/>
              </w:rPr>
              <w:t>National Institute of Mental Health</w:t>
            </w:r>
          </w:p>
        </w:tc>
        <w:tc>
          <w:tcPr>
            <w:tcW w:w="1440" w:type="dxa"/>
            <w:vAlign w:val="center"/>
          </w:tcPr>
          <w:p w14:paraId="3D81FEFA" w14:textId="032CBD55" w:rsidR="00FF350F" w:rsidRPr="004F6E0E" w:rsidRDefault="00FF350F" w:rsidP="006E6FB5">
            <w:pPr>
              <w:pStyle w:val="FormFieldCaption"/>
              <w:rPr>
                <w:sz w:val="22"/>
                <w:szCs w:val="22"/>
              </w:rPr>
            </w:pPr>
            <w:r w:rsidRPr="004F6E0E">
              <w:rPr>
                <w:sz w:val="22"/>
                <w:szCs w:val="22"/>
              </w:rPr>
              <w:t>Postdoc</w:t>
            </w:r>
          </w:p>
        </w:tc>
        <w:tc>
          <w:tcPr>
            <w:tcW w:w="1440" w:type="dxa"/>
            <w:vAlign w:val="center"/>
          </w:tcPr>
          <w:p w14:paraId="3F1F9756" w14:textId="17308B09" w:rsidR="00FF350F" w:rsidRPr="004F6E0E" w:rsidRDefault="00FF1035" w:rsidP="006E6FB5">
            <w:pPr>
              <w:pStyle w:val="FormFieldCap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  <w:r w:rsidR="00FF350F" w:rsidRPr="004F6E0E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19</w:t>
            </w:r>
            <w:r w:rsidR="00FF350F" w:rsidRPr="004F6E0E">
              <w:rPr>
                <w:sz w:val="22"/>
                <w:szCs w:val="22"/>
              </w:rPr>
              <w:t>84</w:t>
            </w:r>
          </w:p>
        </w:tc>
        <w:tc>
          <w:tcPr>
            <w:tcW w:w="2592" w:type="dxa"/>
            <w:vAlign w:val="center"/>
          </w:tcPr>
          <w:p w14:paraId="4D6D5595" w14:textId="43F4BA79" w:rsidR="00FF350F" w:rsidRPr="004F6E0E" w:rsidRDefault="00FF350F" w:rsidP="006E6FB5">
            <w:pPr>
              <w:pStyle w:val="FormFieldCaption"/>
              <w:rPr>
                <w:sz w:val="22"/>
                <w:szCs w:val="22"/>
              </w:rPr>
            </w:pPr>
            <w:r w:rsidRPr="004F6E0E">
              <w:rPr>
                <w:sz w:val="22"/>
                <w:szCs w:val="22"/>
              </w:rPr>
              <w:t>Neuropharmacology</w:t>
            </w:r>
          </w:p>
        </w:tc>
      </w:tr>
    </w:tbl>
    <w:p w14:paraId="421827A7" w14:textId="77777777" w:rsidR="00CF7926" w:rsidRDefault="00CF7926" w:rsidP="005C2CF8">
      <w:pPr>
        <w:pStyle w:val="DataField11pt-Single"/>
        <w:rPr>
          <w:rStyle w:val="Strong"/>
        </w:rPr>
      </w:pPr>
    </w:p>
    <w:p w14:paraId="33B5FBC6" w14:textId="5563228B" w:rsidR="00CF7926" w:rsidRDefault="00FF350F" w:rsidP="005C2CF8">
      <w:pPr>
        <w:pStyle w:val="DataField11pt-Single"/>
        <w:rPr>
          <w:rStyle w:val="Strong"/>
        </w:rPr>
      </w:pPr>
      <w:r>
        <w:rPr>
          <w:rStyle w:val="Strong"/>
        </w:rPr>
        <w:t>A. Personal Statement</w:t>
      </w:r>
    </w:p>
    <w:p w14:paraId="45F8D25A" w14:textId="77777777" w:rsidR="00E62552" w:rsidRDefault="00E62552" w:rsidP="005C2CF8">
      <w:pPr>
        <w:pStyle w:val="DataField11pt-Single"/>
        <w:rPr>
          <w:rStyle w:val="Strong"/>
        </w:rPr>
      </w:pPr>
    </w:p>
    <w:p w14:paraId="060ECBED" w14:textId="6077378C" w:rsidR="00C60B5F" w:rsidRDefault="00E62552" w:rsidP="00197EF7">
      <w:pPr>
        <w:pStyle w:val="DataField11pt-Single"/>
        <w:spacing w:after="60"/>
        <w:jc w:val="both"/>
        <w:rPr>
          <w:szCs w:val="22"/>
        </w:rPr>
      </w:pPr>
      <w:r w:rsidRPr="00024269">
        <w:rPr>
          <w:szCs w:val="22"/>
        </w:rPr>
        <w:t xml:space="preserve">My research focuses on the </w:t>
      </w:r>
      <w:r>
        <w:rPr>
          <w:szCs w:val="22"/>
        </w:rPr>
        <w:t>molecules</w:t>
      </w:r>
      <w:r w:rsidRPr="00024269">
        <w:rPr>
          <w:szCs w:val="22"/>
        </w:rPr>
        <w:t xml:space="preserve"> within the secretory pathway required for the successful production of bioactive peptide hormones and neuropeptides</w:t>
      </w:r>
      <w:r>
        <w:rPr>
          <w:szCs w:val="22"/>
        </w:rPr>
        <w:t xml:space="preserve"> from precursor proteins. These</w:t>
      </w:r>
      <w:r w:rsidRPr="00024269">
        <w:rPr>
          <w:szCs w:val="22"/>
        </w:rPr>
        <w:t xml:space="preserve"> include chaperones; abundant secretory proteins such as granins; and precursor processing enzymes</w:t>
      </w:r>
      <w:r w:rsidR="00D36A1B">
        <w:rPr>
          <w:szCs w:val="22"/>
        </w:rPr>
        <w:t xml:space="preserve"> </w:t>
      </w:r>
      <w:r w:rsidR="00D36A1B" w:rsidRPr="00D36A1B">
        <w:rPr>
          <w:szCs w:val="22"/>
        </w:rPr>
        <w:t>–</w:t>
      </w:r>
      <w:r w:rsidRPr="00024269">
        <w:rPr>
          <w:szCs w:val="22"/>
        </w:rPr>
        <w:t xml:space="preserve"> in particular, the proprotein convertases furin, PC1</w:t>
      </w:r>
      <w:r>
        <w:rPr>
          <w:szCs w:val="22"/>
        </w:rPr>
        <w:t>/3</w:t>
      </w:r>
      <w:r w:rsidRPr="00024269">
        <w:rPr>
          <w:szCs w:val="22"/>
        </w:rPr>
        <w:t xml:space="preserve"> and PC2</w:t>
      </w:r>
      <w:r w:rsidR="0065748B">
        <w:rPr>
          <w:szCs w:val="22"/>
        </w:rPr>
        <w:t xml:space="preserve">, which </w:t>
      </w:r>
      <w:r w:rsidR="005E6EBD">
        <w:rPr>
          <w:szCs w:val="22"/>
        </w:rPr>
        <w:t>I</w:t>
      </w:r>
      <w:r w:rsidR="0065748B">
        <w:rPr>
          <w:szCs w:val="22"/>
        </w:rPr>
        <w:t xml:space="preserve"> have studied for over 20 years. </w:t>
      </w:r>
      <w:r w:rsidR="005E6EBD">
        <w:rPr>
          <w:szCs w:val="22"/>
        </w:rPr>
        <w:t>I am</w:t>
      </w:r>
      <w:r w:rsidR="0065748B">
        <w:rPr>
          <w:szCs w:val="22"/>
        </w:rPr>
        <w:t xml:space="preserve"> interested in the </w:t>
      </w:r>
      <w:r w:rsidR="00A15F22">
        <w:rPr>
          <w:szCs w:val="22"/>
        </w:rPr>
        <w:t xml:space="preserve">cellular </w:t>
      </w:r>
      <w:r w:rsidR="0065748B">
        <w:rPr>
          <w:szCs w:val="22"/>
        </w:rPr>
        <w:t>regulation of convertase activity</w:t>
      </w:r>
      <w:r w:rsidR="00A15F22">
        <w:rPr>
          <w:szCs w:val="22"/>
        </w:rPr>
        <w:t xml:space="preserve">; </w:t>
      </w:r>
      <w:r>
        <w:rPr>
          <w:szCs w:val="22"/>
        </w:rPr>
        <w:t xml:space="preserve">establishing </w:t>
      </w:r>
      <w:r w:rsidR="00A15F22">
        <w:rPr>
          <w:szCs w:val="22"/>
        </w:rPr>
        <w:t xml:space="preserve">enzyme </w:t>
      </w:r>
      <w:r w:rsidRPr="00024269">
        <w:rPr>
          <w:szCs w:val="22"/>
        </w:rPr>
        <w:t>crystal</w:t>
      </w:r>
      <w:r>
        <w:rPr>
          <w:szCs w:val="22"/>
        </w:rPr>
        <w:t xml:space="preserve"> structure</w:t>
      </w:r>
      <w:r w:rsidR="00C60B5F">
        <w:rPr>
          <w:szCs w:val="22"/>
        </w:rPr>
        <w:t>s</w:t>
      </w:r>
      <w:r w:rsidRPr="00024269">
        <w:rPr>
          <w:szCs w:val="22"/>
        </w:rPr>
        <w:t>; and identifying activators and inhibitors through various pharmacological collaborations.</w:t>
      </w:r>
      <w:r>
        <w:rPr>
          <w:szCs w:val="22"/>
        </w:rPr>
        <w:t xml:space="preserve"> The widespread involvement of proprotein convertases in the physiology of nearly every tissue means that our work is directly linked to pathological processes in </w:t>
      </w:r>
      <w:r w:rsidR="00A15F22" w:rsidRPr="00E0435C">
        <w:rPr>
          <w:szCs w:val="22"/>
        </w:rPr>
        <w:t>obesity</w:t>
      </w:r>
      <w:r w:rsidR="00A15F22">
        <w:rPr>
          <w:szCs w:val="22"/>
        </w:rPr>
        <w:t xml:space="preserve"> and diabetes</w:t>
      </w:r>
      <w:r w:rsidR="00BA7E0A">
        <w:rPr>
          <w:szCs w:val="22"/>
        </w:rPr>
        <w:t>,</w:t>
      </w:r>
      <w:r w:rsidR="00A15F22">
        <w:rPr>
          <w:szCs w:val="22"/>
        </w:rPr>
        <w:t xml:space="preserve"> as well as in </w:t>
      </w:r>
      <w:r w:rsidRPr="00E0435C">
        <w:rPr>
          <w:szCs w:val="22"/>
        </w:rPr>
        <w:t>Alzheimer’s</w:t>
      </w:r>
      <w:r>
        <w:rPr>
          <w:szCs w:val="22"/>
        </w:rPr>
        <w:t xml:space="preserve"> and other neurodegenerative diseases</w:t>
      </w:r>
      <w:r w:rsidR="00A15F22">
        <w:rPr>
          <w:szCs w:val="22"/>
        </w:rPr>
        <w:t xml:space="preserve">. </w:t>
      </w:r>
      <w:r w:rsidR="00C60B5F">
        <w:rPr>
          <w:szCs w:val="22"/>
        </w:rPr>
        <w:t xml:space="preserve"> </w:t>
      </w:r>
      <w:r w:rsidR="00C04C59">
        <w:rPr>
          <w:szCs w:val="22"/>
        </w:rPr>
        <w:t>Our</w:t>
      </w:r>
      <w:r w:rsidR="00D161FC">
        <w:rPr>
          <w:szCs w:val="22"/>
        </w:rPr>
        <w:t xml:space="preserve"> work has resulted in the publication of 135 papers and 16 reviews/book chapters</w:t>
      </w:r>
      <w:r w:rsidR="00C04C59">
        <w:rPr>
          <w:szCs w:val="22"/>
        </w:rPr>
        <w:t xml:space="preserve"> to date</w:t>
      </w:r>
      <w:r w:rsidR="00D4765E">
        <w:rPr>
          <w:szCs w:val="22"/>
        </w:rPr>
        <w:t xml:space="preserve"> (</w:t>
      </w:r>
      <w:r w:rsidR="00C04C59">
        <w:rPr>
          <w:szCs w:val="22"/>
        </w:rPr>
        <w:t xml:space="preserve">see </w:t>
      </w:r>
      <w:hyperlink r:id="rId11" w:history="1">
        <w:r w:rsidR="00D161FC" w:rsidRPr="00353897">
          <w:rPr>
            <w:rStyle w:val="Hyperlink"/>
            <w:szCs w:val="22"/>
          </w:rPr>
          <w:t>http://www.ncbi.nlm.nih.gov/sites/myncbi/collections/bibliography/40560230/</w:t>
        </w:r>
      </w:hyperlink>
      <w:r w:rsidR="00D161FC">
        <w:rPr>
          <w:szCs w:val="22"/>
        </w:rPr>
        <w:t>)</w:t>
      </w:r>
      <w:r w:rsidR="00C04C59">
        <w:rPr>
          <w:szCs w:val="22"/>
        </w:rPr>
        <w:t>,</w:t>
      </w:r>
      <w:r w:rsidR="00D161FC">
        <w:rPr>
          <w:szCs w:val="22"/>
        </w:rPr>
        <w:t xml:space="preserve"> with over </w:t>
      </w:r>
      <w:r w:rsidR="007C4474">
        <w:rPr>
          <w:szCs w:val="22"/>
        </w:rPr>
        <w:t>5300</w:t>
      </w:r>
      <w:r w:rsidR="00D161FC">
        <w:rPr>
          <w:szCs w:val="22"/>
        </w:rPr>
        <w:t xml:space="preserve"> citations</w:t>
      </w:r>
      <w:r w:rsidR="007C4474">
        <w:rPr>
          <w:szCs w:val="22"/>
        </w:rPr>
        <w:t xml:space="preserve"> (Google Scholar)</w:t>
      </w:r>
      <w:r w:rsidR="00D161FC">
        <w:rPr>
          <w:szCs w:val="22"/>
        </w:rPr>
        <w:t>.</w:t>
      </w:r>
    </w:p>
    <w:p w14:paraId="141BD5A9" w14:textId="254FB520" w:rsidR="00C60B5F" w:rsidRDefault="00C60B5F" w:rsidP="00197EF7">
      <w:pPr>
        <w:pStyle w:val="DataField11pt-Single"/>
        <w:spacing w:after="60"/>
        <w:jc w:val="both"/>
        <w:rPr>
          <w:szCs w:val="22"/>
        </w:rPr>
      </w:pPr>
      <w:r>
        <w:rPr>
          <w:szCs w:val="22"/>
        </w:rPr>
        <w:t xml:space="preserve">As regards the attached proposal to crystallize the proPC2-7B2 complex, we have </w:t>
      </w:r>
      <w:r w:rsidR="00174DCD">
        <w:rPr>
          <w:szCs w:val="22"/>
        </w:rPr>
        <w:t>published</w:t>
      </w:r>
      <w:r>
        <w:rPr>
          <w:szCs w:val="22"/>
        </w:rPr>
        <w:t xml:space="preserve"> methods to overexpress </w:t>
      </w:r>
      <w:r w:rsidR="00F13D1F">
        <w:rPr>
          <w:szCs w:val="22"/>
        </w:rPr>
        <w:t xml:space="preserve">and purify </w:t>
      </w:r>
      <w:r>
        <w:rPr>
          <w:szCs w:val="22"/>
        </w:rPr>
        <w:t xml:space="preserve">many </w:t>
      </w:r>
      <w:r w:rsidR="00174DCD">
        <w:rPr>
          <w:szCs w:val="22"/>
        </w:rPr>
        <w:t xml:space="preserve">eukaryotic </w:t>
      </w:r>
      <w:r>
        <w:rPr>
          <w:szCs w:val="22"/>
        </w:rPr>
        <w:t xml:space="preserve">secretory proteins, including proenkephalin, furin, PC1/3 and proPC2. Our acquisition of an </w:t>
      </w:r>
      <w:proofErr w:type="spellStart"/>
      <w:r>
        <w:rPr>
          <w:szCs w:val="22"/>
        </w:rPr>
        <w:t>Akta</w:t>
      </w:r>
      <w:proofErr w:type="spellEnd"/>
      <w:r>
        <w:rPr>
          <w:szCs w:val="22"/>
        </w:rPr>
        <w:t xml:space="preserve"> Explorer through the ARRA program has speeded ou</w:t>
      </w:r>
      <w:r w:rsidR="00D161FC">
        <w:rPr>
          <w:szCs w:val="22"/>
        </w:rPr>
        <w:t>r protein purification efforts.</w:t>
      </w:r>
      <w:r w:rsidR="00A15F22">
        <w:rPr>
          <w:szCs w:val="22"/>
        </w:rPr>
        <w:t xml:space="preserve"> </w:t>
      </w:r>
      <w:r>
        <w:rPr>
          <w:szCs w:val="22"/>
        </w:rPr>
        <w:t>The</w:t>
      </w:r>
      <w:r w:rsidR="00D4765E">
        <w:rPr>
          <w:szCs w:val="22"/>
        </w:rPr>
        <w:t xml:space="preserve"> </w:t>
      </w:r>
      <w:r w:rsidR="00174DCD">
        <w:rPr>
          <w:szCs w:val="22"/>
        </w:rPr>
        <w:t>following reviews</w:t>
      </w:r>
      <w:r w:rsidR="00D4765E">
        <w:rPr>
          <w:szCs w:val="22"/>
        </w:rPr>
        <w:t xml:space="preserve"> </w:t>
      </w:r>
      <w:r>
        <w:rPr>
          <w:szCs w:val="22"/>
        </w:rPr>
        <w:t xml:space="preserve">speak to my particular expertise </w:t>
      </w:r>
      <w:r w:rsidR="00197EF7">
        <w:rPr>
          <w:szCs w:val="22"/>
        </w:rPr>
        <w:t>in terms of successfully acc</w:t>
      </w:r>
      <w:r w:rsidR="00D4765E">
        <w:rPr>
          <w:szCs w:val="22"/>
        </w:rPr>
        <w:t xml:space="preserve">omplishing the proposed project: </w:t>
      </w:r>
    </w:p>
    <w:p w14:paraId="776E5004" w14:textId="4940D39E" w:rsidR="00174DCD" w:rsidRDefault="00174DCD" w:rsidP="00D4765E">
      <w:pPr>
        <w:spacing w:line="280" w:lineRule="exact"/>
        <w:ind w:left="720" w:right="-43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a</w:t>
      </w:r>
      <w:r w:rsidRPr="00174DCD">
        <w:rPr>
          <w:rFonts w:ascii="Palatino Linotype" w:hAnsi="Palatino Linotype"/>
          <w:szCs w:val="22"/>
        </w:rPr>
        <w:t xml:space="preserve">. </w:t>
      </w:r>
      <w:r w:rsidRPr="00174DCD">
        <w:rPr>
          <w:rFonts w:ascii="Palatino Linotype" w:hAnsi="Palatino Linotype"/>
          <w:b/>
          <w:szCs w:val="22"/>
        </w:rPr>
        <w:t>Lindberg, I</w:t>
      </w:r>
      <w:r w:rsidRPr="00174DCD">
        <w:rPr>
          <w:rFonts w:ascii="Palatino Linotype" w:hAnsi="Palatino Linotype"/>
          <w:szCs w:val="22"/>
        </w:rPr>
        <w:t>. and Zhou, Y. (1995) “Overexpression of neuropeptide precursors and processing enzymes” in "Peptidases and neuropeptide processing.</w:t>
      </w:r>
      <w:r w:rsidRPr="00174DCD">
        <w:rPr>
          <w:rFonts w:ascii="Palatino Linotype" w:hAnsi="Palatino Linotype"/>
          <w:i/>
          <w:szCs w:val="22"/>
        </w:rPr>
        <w:t xml:space="preserve"> </w:t>
      </w:r>
      <w:proofErr w:type="gramStart"/>
      <w:r w:rsidR="00BA7E0A">
        <w:rPr>
          <w:rFonts w:ascii="Palatino Linotype" w:hAnsi="Palatino Linotype"/>
          <w:i/>
          <w:szCs w:val="22"/>
        </w:rPr>
        <w:t>I</w:t>
      </w:r>
      <w:r w:rsidRPr="00174DCD">
        <w:rPr>
          <w:rFonts w:ascii="Palatino Linotype" w:hAnsi="Palatino Linotype"/>
          <w:i/>
          <w:szCs w:val="22"/>
        </w:rPr>
        <w:t>n</w:t>
      </w:r>
      <w:r w:rsidRPr="00174DCD">
        <w:rPr>
          <w:rFonts w:ascii="Palatino Linotype" w:hAnsi="Palatino Linotype"/>
          <w:szCs w:val="22"/>
        </w:rPr>
        <w:t xml:space="preserve">  </w:t>
      </w:r>
      <w:r w:rsidRPr="00174DCD">
        <w:rPr>
          <w:rFonts w:ascii="Palatino Linotype" w:hAnsi="Palatino Linotype"/>
          <w:szCs w:val="22"/>
          <w:u w:val="single"/>
        </w:rPr>
        <w:t>Methods</w:t>
      </w:r>
      <w:proofErr w:type="gramEnd"/>
      <w:r w:rsidRPr="00174DCD">
        <w:rPr>
          <w:rFonts w:ascii="Palatino Linotype" w:hAnsi="Palatino Linotype"/>
          <w:szCs w:val="22"/>
          <w:u w:val="single"/>
        </w:rPr>
        <w:t xml:space="preserve"> in Neuroscience, </w:t>
      </w:r>
      <w:r w:rsidRPr="00174DCD">
        <w:rPr>
          <w:rFonts w:ascii="Palatino Linotype" w:hAnsi="Palatino Linotype"/>
          <w:szCs w:val="22"/>
        </w:rPr>
        <w:t>Vol 23, 94-108. (A. Ian Smith, Ed.) Academic Press, Orlando, FL</w:t>
      </w:r>
    </w:p>
    <w:p w14:paraId="0D226CA2" w14:textId="7600B165" w:rsidR="00D4765E" w:rsidRPr="00D4765E" w:rsidRDefault="00174DCD" w:rsidP="00D4765E">
      <w:pPr>
        <w:spacing w:line="280" w:lineRule="exact"/>
        <w:ind w:left="720" w:right="-43"/>
        <w:jc w:val="both"/>
        <w:rPr>
          <w:rFonts w:ascii="Palatino Linotype" w:hAnsi="Palatino Linotype"/>
          <w:i/>
          <w:szCs w:val="22"/>
        </w:rPr>
      </w:pPr>
      <w:proofErr w:type="gramStart"/>
      <w:r>
        <w:rPr>
          <w:rFonts w:ascii="Palatino Linotype" w:hAnsi="Palatino Linotype"/>
          <w:szCs w:val="22"/>
        </w:rPr>
        <w:t>b</w:t>
      </w:r>
      <w:proofErr w:type="gramEnd"/>
      <w:r w:rsidR="00D4765E">
        <w:rPr>
          <w:rFonts w:ascii="Palatino Linotype" w:hAnsi="Palatino Linotype"/>
          <w:szCs w:val="22"/>
        </w:rPr>
        <w:t>.</w:t>
      </w:r>
      <w:r w:rsidR="00D4765E" w:rsidRPr="00D4765E">
        <w:rPr>
          <w:rFonts w:ascii="Palatino Linotype" w:hAnsi="Palatino Linotype"/>
          <w:szCs w:val="22"/>
        </w:rPr>
        <w:t xml:space="preserve"> M. Vivoli, M. and </w:t>
      </w:r>
      <w:r w:rsidR="00D4765E" w:rsidRPr="00D4765E">
        <w:rPr>
          <w:rFonts w:ascii="Palatino Linotype" w:hAnsi="Palatino Linotype"/>
          <w:b/>
          <w:szCs w:val="22"/>
        </w:rPr>
        <w:t>Lindberg, I.</w:t>
      </w:r>
      <w:r w:rsidR="00D4765E" w:rsidRPr="00D4765E">
        <w:rPr>
          <w:rFonts w:ascii="Palatino Linotype" w:hAnsi="Palatino Linotype"/>
          <w:szCs w:val="22"/>
        </w:rPr>
        <w:t xml:space="preserve"> (2012) “Prohormone convertase 2”: </w:t>
      </w:r>
      <w:r w:rsidR="00D4765E" w:rsidRPr="00D4765E">
        <w:rPr>
          <w:rFonts w:ascii="Palatino Linotype" w:hAnsi="Palatino Linotype"/>
          <w:i/>
          <w:szCs w:val="22"/>
        </w:rPr>
        <w:t>in</w:t>
      </w:r>
      <w:r w:rsidR="00D4765E" w:rsidRPr="00D4765E">
        <w:rPr>
          <w:rFonts w:ascii="Palatino Linotype" w:hAnsi="Palatino Linotype"/>
          <w:szCs w:val="22"/>
        </w:rPr>
        <w:t xml:space="preserve"> </w:t>
      </w:r>
      <w:r w:rsidR="00D4765E" w:rsidRPr="00D4765E">
        <w:rPr>
          <w:rFonts w:ascii="Palatino Linotype" w:hAnsi="Palatino Linotype"/>
          <w:szCs w:val="22"/>
          <w:u w:val="single"/>
        </w:rPr>
        <w:t>Handbook of Biologically Active Peptides.</w:t>
      </w:r>
      <w:r w:rsidR="00D4765E" w:rsidRPr="00D4765E">
        <w:rPr>
          <w:rFonts w:ascii="Palatino Linotype" w:hAnsi="Palatino Linotype"/>
          <w:szCs w:val="22"/>
        </w:rPr>
        <w:t xml:space="preserve"> (A. Kastin, Ed). </w:t>
      </w:r>
      <w:proofErr w:type="gramStart"/>
      <w:r w:rsidR="00D4765E" w:rsidRPr="00D4765E">
        <w:rPr>
          <w:rFonts w:ascii="Palatino Linotype" w:hAnsi="Palatino Linotype"/>
          <w:szCs w:val="22"/>
        </w:rPr>
        <w:t>Academic Press.</w:t>
      </w:r>
      <w:proofErr w:type="gramEnd"/>
      <w:r w:rsidR="00D4765E" w:rsidRPr="00D4765E">
        <w:rPr>
          <w:rFonts w:ascii="Palatino Linotype" w:hAnsi="Palatino Linotype"/>
          <w:szCs w:val="22"/>
        </w:rPr>
        <w:t xml:space="preserve"> </w:t>
      </w:r>
      <w:r w:rsidR="00D4765E" w:rsidRPr="00D4765E">
        <w:rPr>
          <w:rFonts w:ascii="Palatino Linotype" w:hAnsi="Palatino Linotype"/>
          <w:i/>
          <w:szCs w:val="22"/>
        </w:rPr>
        <w:t xml:space="preserve"> </w:t>
      </w:r>
    </w:p>
    <w:p w14:paraId="7CAE2923" w14:textId="4DC449E7" w:rsidR="00D4765E" w:rsidRPr="00D4765E" w:rsidRDefault="00174DCD" w:rsidP="00D4765E">
      <w:pPr>
        <w:autoSpaceDE/>
        <w:autoSpaceDN/>
        <w:spacing w:line="280" w:lineRule="exact"/>
        <w:ind w:left="720" w:right="-43"/>
        <w:jc w:val="both"/>
        <w:rPr>
          <w:rFonts w:ascii="Palatino Linotype" w:hAnsi="Palatino Linotype"/>
          <w:i/>
          <w:szCs w:val="22"/>
        </w:rPr>
      </w:pPr>
      <w:proofErr w:type="gramStart"/>
      <w:r>
        <w:rPr>
          <w:rFonts w:ascii="Palatino Linotype" w:hAnsi="Palatino Linotype"/>
          <w:szCs w:val="22"/>
        </w:rPr>
        <w:t>c</w:t>
      </w:r>
      <w:r w:rsidR="00D4765E" w:rsidRPr="00D4765E">
        <w:rPr>
          <w:rFonts w:ascii="Palatino Linotype" w:hAnsi="Palatino Linotype"/>
          <w:szCs w:val="22"/>
        </w:rPr>
        <w:t>. Hoshino</w:t>
      </w:r>
      <w:proofErr w:type="gramEnd"/>
      <w:r w:rsidR="00D4765E" w:rsidRPr="00D4765E">
        <w:rPr>
          <w:rFonts w:ascii="Palatino Linotype" w:hAnsi="Palatino Linotype"/>
          <w:szCs w:val="22"/>
        </w:rPr>
        <w:t xml:space="preserve"> A., and </w:t>
      </w:r>
      <w:r w:rsidR="00D4765E" w:rsidRPr="00D4765E">
        <w:rPr>
          <w:rFonts w:ascii="Palatino Linotype" w:hAnsi="Palatino Linotype"/>
          <w:b/>
          <w:szCs w:val="22"/>
        </w:rPr>
        <w:t>Lindberg, I.</w:t>
      </w:r>
      <w:r w:rsidR="00D4765E" w:rsidRPr="00D4765E">
        <w:rPr>
          <w:rFonts w:ascii="Palatino Linotype" w:hAnsi="Palatino Linotype"/>
          <w:szCs w:val="22"/>
        </w:rPr>
        <w:t xml:space="preserve"> (2012) The biochemistry and cell biology of prohormone  convertases 1/3 and 2.  </w:t>
      </w:r>
      <w:proofErr w:type="gramStart"/>
      <w:r w:rsidR="00D4765E" w:rsidRPr="00D4765E">
        <w:rPr>
          <w:rFonts w:ascii="Palatino Linotype" w:hAnsi="Palatino Linotype"/>
          <w:i/>
          <w:szCs w:val="22"/>
        </w:rPr>
        <w:t>in</w:t>
      </w:r>
      <w:proofErr w:type="gramEnd"/>
      <w:r w:rsidR="00D4765E" w:rsidRPr="00D4765E">
        <w:rPr>
          <w:rFonts w:ascii="Palatino Linotype" w:hAnsi="Palatino Linotype"/>
          <w:szCs w:val="22"/>
        </w:rPr>
        <w:t xml:space="preserve"> </w:t>
      </w:r>
      <w:r w:rsidR="00D4765E" w:rsidRPr="00D4765E">
        <w:rPr>
          <w:rFonts w:ascii="Palatino Linotype" w:hAnsi="Palatino Linotype"/>
          <w:szCs w:val="22"/>
          <w:u w:val="single"/>
        </w:rPr>
        <w:t xml:space="preserve">Neuropeptide Biosynthesis </w:t>
      </w:r>
      <w:r w:rsidR="00D4765E" w:rsidRPr="00D4765E">
        <w:rPr>
          <w:rFonts w:ascii="Palatino Linotype" w:hAnsi="Palatino Linotype"/>
          <w:szCs w:val="22"/>
        </w:rPr>
        <w:t xml:space="preserve">(E-Book) (L. Devi and L.D. Fricker, </w:t>
      </w:r>
      <w:proofErr w:type="spellStart"/>
      <w:r w:rsidR="00D4765E" w:rsidRPr="00D4765E">
        <w:rPr>
          <w:rFonts w:ascii="Palatino Linotype" w:hAnsi="Palatino Linotype"/>
          <w:szCs w:val="22"/>
        </w:rPr>
        <w:t>Eds</w:t>
      </w:r>
      <w:proofErr w:type="spellEnd"/>
      <w:r w:rsidR="00D4765E" w:rsidRPr="00D4765E">
        <w:rPr>
          <w:rFonts w:ascii="Palatino Linotype" w:hAnsi="Palatino Linotype"/>
          <w:szCs w:val="22"/>
        </w:rPr>
        <w:t xml:space="preserve">). </w:t>
      </w:r>
      <w:proofErr w:type="gramStart"/>
      <w:r w:rsidR="00D4765E" w:rsidRPr="00D4765E">
        <w:rPr>
          <w:rFonts w:ascii="Palatino Linotype" w:hAnsi="Palatino Linotype"/>
          <w:szCs w:val="22"/>
        </w:rPr>
        <w:t>Morgan and Claypool Life Sciences Publishers.</w:t>
      </w:r>
      <w:proofErr w:type="gramEnd"/>
      <w:r w:rsidR="00D4765E" w:rsidRPr="00D4765E">
        <w:rPr>
          <w:rFonts w:ascii="Palatino Linotype" w:hAnsi="Palatino Linotype"/>
          <w:szCs w:val="22"/>
        </w:rPr>
        <w:t xml:space="preserve"> </w:t>
      </w:r>
      <w:r w:rsidR="00D4765E" w:rsidRPr="00D4765E">
        <w:rPr>
          <w:rFonts w:ascii="Palatino Linotype" w:hAnsi="Palatino Linotype"/>
          <w:i/>
          <w:szCs w:val="22"/>
        </w:rPr>
        <w:t xml:space="preserve"> </w:t>
      </w:r>
    </w:p>
    <w:p w14:paraId="75AAA793" w14:textId="617F57F6" w:rsidR="00E62552" w:rsidRPr="00C60B5F" w:rsidRDefault="00D4765E" w:rsidP="00D4765E">
      <w:pPr>
        <w:pStyle w:val="DataField11pt-Single"/>
        <w:ind w:left="720"/>
        <w:jc w:val="both"/>
        <w:rPr>
          <w:rStyle w:val="Strong"/>
          <w:u w:val="single"/>
        </w:rPr>
      </w:pPr>
      <w:r>
        <w:rPr>
          <w:rFonts w:ascii="Palatino Linotype" w:hAnsi="Palatino Linotype" w:cs="Times New Roman"/>
          <w:szCs w:val="22"/>
        </w:rPr>
        <w:t xml:space="preserve">  </w:t>
      </w:r>
    </w:p>
    <w:p w14:paraId="31469E8F" w14:textId="5D7851B7" w:rsidR="004F6E0E" w:rsidRDefault="00FF350F" w:rsidP="005C2CF8">
      <w:pPr>
        <w:pStyle w:val="DataField11pt-Single"/>
        <w:rPr>
          <w:rStyle w:val="Strong"/>
        </w:rPr>
      </w:pPr>
      <w:r>
        <w:rPr>
          <w:rStyle w:val="Strong"/>
        </w:rPr>
        <w:t xml:space="preserve">B. Positions and Honors </w:t>
      </w:r>
    </w:p>
    <w:p w14:paraId="6F49A67B" w14:textId="2C7C7AB9" w:rsidR="004F6E0E" w:rsidRPr="004F6E0E" w:rsidRDefault="004F6E0E" w:rsidP="004F6E0E">
      <w:pPr>
        <w:pStyle w:val="DataField11pt-Single"/>
        <w:rPr>
          <w:rStyle w:val="Strong"/>
          <w:b w:val="0"/>
        </w:rPr>
      </w:pPr>
      <w:r w:rsidRPr="004F6E0E">
        <w:rPr>
          <w:rStyle w:val="Strong"/>
          <w:b w:val="0"/>
        </w:rPr>
        <w:t xml:space="preserve">9-75- 12-80      </w:t>
      </w:r>
      <w:r>
        <w:rPr>
          <w:rStyle w:val="Strong"/>
          <w:b w:val="0"/>
        </w:rPr>
        <w:t xml:space="preserve"> </w:t>
      </w:r>
      <w:r w:rsidRPr="004F6E0E">
        <w:rPr>
          <w:rStyle w:val="Strong"/>
          <w:b w:val="0"/>
        </w:rPr>
        <w:t>Graduate research assistant in Pharmacology, U</w:t>
      </w:r>
      <w:r w:rsidR="00720203">
        <w:rPr>
          <w:rStyle w:val="Strong"/>
          <w:b w:val="0"/>
        </w:rPr>
        <w:t xml:space="preserve">niversity of </w:t>
      </w:r>
      <w:r w:rsidRPr="004F6E0E">
        <w:rPr>
          <w:rStyle w:val="Strong"/>
          <w:b w:val="0"/>
        </w:rPr>
        <w:t>W</w:t>
      </w:r>
      <w:r w:rsidR="002C5763">
        <w:rPr>
          <w:rStyle w:val="Strong"/>
          <w:b w:val="0"/>
        </w:rPr>
        <w:t>isconsin</w:t>
      </w:r>
      <w:r w:rsidRPr="004F6E0E">
        <w:rPr>
          <w:rStyle w:val="Strong"/>
          <w:b w:val="0"/>
        </w:rPr>
        <w:t>- Madison</w:t>
      </w:r>
    </w:p>
    <w:p w14:paraId="7784A428" w14:textId="6C07FD70" w:rsidR="004F6E0E" w:rsidRPr="004F6E0E" w:rsidRDefault="004F6E0E" w:rsidP="004F6E0E">
      <w:pPr>
        <w:pStyle w:val="DataField11pt-Single"/>
        <w:rPr>
          <w:rStyle w:val="Strong"/>
          <w:b w:val="0"/>
        </w:rPr>
      </w:pPr>
      <w:r w:rsidRPr="004F6E0E">
        <w:rPr>
          <w:rStyle w:val="Strong"/>
          <w:b w:val="0"/>
        </w:rPr>
        <w:t xml:space="preserve">1-81 - 6-81        </w:t>
      </w:r>
      <w:r w:rsidR="00A15F22">
        <w:rPr>
          <w:rStyle w:val="Strong"/>
          <w:b w:val="0"/>
        </w:rPr>
        <w:t xml:space="preserve">Individual </w:t>
      </w:r>
      <w:r w:rsidRPr="004F6E0E">
        <w:rPr>
          <w:rStyle w:val="Strong"/>
          <w:b w:val="0"/>
        </w:rPr>
        <w:t>NIH F32 postdoctoral trainee, NIMH</w:t>
      </w:r>
      <w:r w:rsidR="00A15F22">
        <w:rPr>
          <w:rStyle w:val="Strong"/>
          <w:b w:val="0"/>
        </w:rPr>
        <w:t xml:space="preserve"> (Dr. </w:t>
      </w:r>
      <w:proofErr w:type="spellStart"/>
      <w:r w:rsidR="00A15F22">
        <w:rPr>
          <w:rStyle w:val="Strong"/>
          <w:b w:val="0"/>
        </w:rPr>
        <w:t>Erminio</w:t>
      </w:r>
      <w:proofErr w:type="spellEnd"/>
      <w:r w:rsidR="00A15F22">
        <w:rPr>
          <w:rStyle w:val="Strong"/>
          <w:b w:val="0"/>
        </w:rPr>
        <w:t xml:space="preserve"> Costa)</w:t>
      </w:r>
    </w:p>
    <w:p w14:paraId="369A8CE4" w14:textId="77777777" w:rsidR="004F6E0E" w:rsidRPr="004F6E0E" w:rsidRDefault="004F6E0E" w:rsidP="004F6E0E">
      <w:pPr>
        <w:pStyle w:val="DataField11pt-Single"/>
        <w:rPr>
          <w:rStyle w:val="Strong"/>
          <w:b w:val="0"/>
        </w:rPr>
      </w:pPr>
      <w:r w:rsidRPr="004F6E0E">
        <w:rPr>
          <w:rStyle w:val="Strong"/>
          <w:b w:val="0"/>
        </w:rPr>
        <w:t xml:space="preserve">6-81 - 9-84 </w:t>
      </w:r>
      <w:r w:rsidRPr="004F6E0E">
        <w:rPr>
          <w:rStyle w:val="Strong"/>
          <w:b w:val="0"/>
        </w:rPr>
        <w:tab/>
        <w:t xml:space="preserve">  Pharmacology Research Associate Traineeship, NIMH </w:t>
      </w:r>
    </w:p>
    <w:p w14:paraId="621BD221" w14:textId="2FC4D5F0" w:rsidR="004F6E0E" w:rsidRPr="004F6E0E" w:rsidRDefault="004F6E0E" w:rsidP="004F6E0E">
      <w:pPr>
        <w:pStyle w:val="DataField11pt-Single"/>
        <w:rPr>
          <w:rStyle w:val="Strong"/>
          <w:b w:val="0"/>
        </w:rPr>
      </w:pPr>
      <w:proofErr w:type="gramStart"/>
      <w:r w:rsidRPr="004F6E0E">
        <w:rPr>
          <w:rStyle w:val="Strong"/>
          <w:b w:val="0"/>
        </w:rPr>
        <w:t>9-84 - 6-89</w:t>
      </w:r>
      <w:r w:rsidRPr="004F6E0E">
        <w:rPr>
          <w:rStyle w:val="Strong"/>
          <w:b w:val="0"/>
        </w:rPr>
        <w:tab/>
        <w:t xml:space="preserve">        Assistant Professor of Biochemistry and Molecular Biology at L</w:t>
      </w:r>
      <w:r w:rsidR="002C5763">
        <w:rPr>
          <w:rStyle w:val="Strong"/>
          <w:b w:val="0"/>
        </w:rPr>
        <w:t>ouisiana</w:t>
      </w:r>
      <w:r w:rsidRPr="004F6E0E">
        <w:rPr>
          <w:rStyle w:val="Strong"/>
          <w:b w:val="0"/>
        </w:rPr>
        <w:t xml:space="preserve"> Health Sci</w:t>
      </w:r>
      <w:r w:rsidR="002C5763">
        <w:rPr>
          <w:rStyle w:val="Strong"/>
          <w:b w:val="0"/>
        </w:rPr>
        <w:t xml:space="preserve">ences </w:t>
      </w:r>
      <w:r w:rsidRPr="004F6E0E">
        <w:rPr>
          <w:rStyle w:val="Strong"/>
          <w:b w:val="0"/>
        </w:rPr>
        <w:t>Ctr.</w:t>
      </w:r>
      <w:proofErr w:type="gramEnd"/>
      <w:r w:rsidRPr="004F6E0E">
        <w:rPr>
          <w:rStyle w:val="Strong"/>
          <w:b w:val="0"/>
        </w:rPr>
        <w:t xml:space="preserve"> </w:t>
      </w:r>
    </w:p>
    <w:p w14:paraId="60592AE1" w14:textId="013F9EFD" w:rsidR="004F6E0E" w:rsidRPr="004F6E0E" w:rsidRDefault="004F6E0E" w:rsidP="004F6E0E">
      <w:pPr>
        <w:pStyle w:val="DataField11pt-Single"/>
        <w:rPr>
          <w:rStyle w:val="Strong"/>
          <w:b w:val="0"/>
        </w:rPr>
      </w:pPr>
      <w:r w:rsidRPr="004F6E0E">
        <w:rPr>
          <w:rStyle w:val="Strong"/>
          <w:b w:val="0"/>
        </w:rPr>
        <w:lastRenderedPageBreak/>
        <w:t xml:space="preserve">7-89 - 6-94  </w:t>
      </w:r>
      <w:r w:rsidRPr="004F6E0E">
        <w:rPr>
          <w:rStyle w:val="Strong"/>
          <w:b w:val="0"/>
        </w:rPr>
        <w:tab/>
        <w:t xml:space="preserve">  Associate Professor of Biochemistry and Molecular Biology; </w:t>
      </w:r>
      <w:r>
        <w:rPr>
          <w:rStyle w:val="Strong"/>
          <w:b w:val="0"/>
        </w:rPr>
        <w:t xml:space="preserve">member, </w:t>
      </w:r>
      <w:r w:rsidRPr="004F6E0E">
        <w:rPr>
          <w:rStyle w:val="Strong"/>
          <w:b w:val="0"/>
        </w:rPr>
        <w:t xml:space="preserve">Neuroscience Center </w:t>
      </w:r>
    </w:p>
    <w:p w14:paraId="57CEF359" w14:textId="00C31064" w:rsidR="004F6E0E" w:rsidRPr="004F6E0E" w:rsidRDefault="004F6E0E" w:rsidP="004F6E0E">
      <w:pPr>
        <w:pStyle w:val="DataField11pt-Single"/>
        <w:rPr>
          <w:rStyle w:val="Strong"/>
          <w:b w:val="0"/>
        </w:rPr>
      </w:pPr>
      <w:r w:rsidRPr="004F6E0E">
        <w:rPr>
          <w:rStyle w:val="Strong"/>
          <w:b w:val="0"/>
        </w:rPr>
        <w:t>7-94</w:t>
      </w:r>
      <w:proofErr w:type="gramStart"/>
      <w:r w:rsidRPr="004F6E0E">
        <w:rPr>
          <w:rStyle w:val="Strong"/>
          <w:b w:val="0"/>
        </w:rPr>
        <w:t>-  8</w:t>
      </w:r>
      <w:proofErr w:type="gramEnd"/>
      <w:r w:rsidRPr="004F6E0E">
        <w:rPr>
          <w:rStyle w:val="Strong"/>
          <w:b w:val="0"/>
        </w:rPr>
        <w:t>/07</w:t>
      </w:r>
      <w:r w:rsidRPr="004F6E0E">
        <w:rPr>
          <w:rStyle w:val="Strong"/>
          <w:b w:val="0"/>
        </w:rPr>
        <w:tab/>
        <w:t xml:space="preserve">  </w:t>
      </w:r>
      <w:r>
        <w:rPr>
          <w:rStyle w:val="Strong"/>
          <w:b w:val="0"/>
        </w:rPr>
        <w:t xml:space="preserve">      </w:t>
      </w:r>
      <w:r w:rsidRPr="004F6E0E">
        <w:rPr>
          <w:rStyle w:val="Strong"/>
          <w:b w:val="0"/>
        </w:rPr>
        <w:t xml:space="preserve">Professor of Biochemistry and Molecular Biology; Neuroscience Center </w:t>
      </w:r>
      <w:r>
        <w:rPr>
          <w:rStyle w:val="Strong"/>
          <w:b w:val="0"/>
        </w:rPr>
        <w:t>member</w:t>
      </w:r>
    </w:p>
    <w:p w14:paraId="2A59C49F" w14:textId="572D556D" w:rsidR="00FF350F" w:rsidRDefault="004F6E0E" w:rsidP="004F6E0E">
      <w:pPr>
        <w:pStyle w:val="DataField11pt-Single"/>
        <w:rPr>
          <w:rStyle w:val="Strong"/>
          <w:b w:val="0"/>
        </w:rPr>
      </w:pPr>
      <w:r w:rsidRPr="004F6E0E">
        <w:rPr>
          <w:rStyle w:val="Strong"/>
          <w:b w:val="0"/>
        </w:rPr>
        <w:t xml:space="preserve">8/07-  present    Professor, Department of Anatomy and Neurobiology, University of Maryland Medical School;     </w:t>
      </w:r>
      <w:r>
        <w:rPr>
          <w:rStyle w:val="Strong"/>
          <w:b w:val="0"/>
        </w:rPr>
        <w:t xml:space="preserve">  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  </w:t>
      </w:r>
      <w:r w:rsidRPr="004F6E0E">
        <w:rPr>
          <w:rStyle w:val="Strong"/>
          <w:b w:val="0"/>
        </w:rPr>
        <w:t xml:space="preserve">Secondary appointment, Department of Biochemistry; </w:t>
      </w:r>
      <w:proofErr w:type="spellStart"/>
      <w:r w:rsidRPr="004F6E0E">
        <w:rPr>
          <w:rStyle w:val="Strong"/>
          <w:b w:val="0"/>
        </w:rPr>
        <w:t>Greenebaum</w:t>
      </w:r>
      <w:proofErr w:type="spellEnd"/>
      <w:r w:rsidRPr="004F6E0E">
        <w:rPr>
          <w:rStyle w:val="Strong"/>
          <w:b w:val="0"/>
        </w:rPr>
        <w:t xml:space="preserve"> Cancer Center Member</w:t>
      </w:r>
    </w:p>
    <w:p w14:paraId="38797BBA" w14:textId="77777777" w:rsidR="004F6E0E" w:rsidRDefault="004F6E0E" w:rsidP="00C22A14">
      <w:pPr>
        <w:pStyle w:val="DataField11pt-Single"/>
        <w:jc w:val="both"/>
        <w:rPr>
          <w:rStyle w:val="Strong"/>
          <w:b w:val="0"/>
        </w:rPr>
      </w:pPr>
    </w:p>
    <w:p w14:paraId="0D82CF56" w14:textId="77777777" w:rsidR="004F6E0E" w:rsidRPr="004F6E0E" w:rsidRDefault="004F6E0E" w:rsidP="00C22A14">
      <w:pPr>
        <w:pStyle w:val="DataField11pt-Single"/>
        <w:jc w:val="both"/>
        <w:rPr>
          <w:rStyle w:val="Strong"/>
          <w:b w:val="0"/>
        </w:rPr>
      </w:pPr>
      <w:r w:rsidRPr="004F6E0E">
        <w:rPr>
          <w:rStyle w:val="Strong"/>
        </w:rPr>
        <w:t>Awards:</w:t>
      </w:r>
      <w:r w:rsidRPr="004F6E0E">
        <w:rPr>
          <w:rStyle w:val="Strong"/>
          <w:b w:val="0"/>
        </w:rPr>
        <w:t xml:space="preserve"> Pharmacology Research Associate Traineeship, 1981-1984; Research Career Development Award, 1988-1993; Research Scientist Development Award, 1993-1998; 1998-2003. </w:t>
      </w:r>
    </w:p>
    <w:p w14:paraId="6E58CDB0" w14:textId="4C301595" w:rsidR="004F6E0E" w:rsidRPr="004F6E0E" w:rsidRDefault="004F6E0E" w:rsidP="00C22A14">
      <w:pPr>
        <w:pStyle w:val="DataField11pt-Single"/>
        <w:jc w:val="both"/>
        <w:rPr>
          <w:rStyle w:val="Strong"/>
          <w:b w:val="0"/>
        </w:rPr>
      </w:pPr>
      <w:r w:rsidRPr="004F6E0E">
        <w:rPr>
          <w:rStyle w:val="Strong"/>
        </w:rPr>
        <w:t>Scientific Societies</w:t>
      </w:r>
      <w:r w:rsidRPr="004F6E0E">
        <w:rPr>
          <w:rStyle w:val="Strong"/>
          <w:b w:val="0"/>
        </w:rPr>
        <w:t xml:space="preserve">: ASBMB, 1985 – present; Society </w:t>
      </w:r>
      <w:r w:rsidR="00F13D1F">
        <w:rPr>
          <w:rStyle w:val="Strong"/>
          <w:b w:val="0"/>
        </w:rPr>
        <w:t>for Neuroscience, 1982- present;</w:t>
      </w:r>
      <w:r w:rsidRPr="004F6E0E">
        <w:rPr>
          <w:rStyle w:val="Strong"/>
          <w:b w:val="0"/>
        </w:rPr>
        <w:t xml:space="preserve"> WCBR, 1</w:t>
      </w:r>
      <w:r>
        <w:rPr>
          <w:rStyle w:val="Strong"/>
          <w:b w:val="0"/>
        </w:rPr>
        <w:t>98</w:t>
      </w:r>
      <w:r w:rsidRPr="004F6E0E">
        <w:rPr>
          <w:rStyle w:val="Strong"/>
          <w:b w:val="0"/>
        </w:rPr>
        <w:t>5- present; Endocrine Society, 2001- present</w:t>
      </w:r>
      <w:r w:rsidR="00F13D1F">
        <w:rPr>
          <w:rStyle w:val="Strong"/>
          <w:b w:val="0"/>
        </w:rPr>
        <w:t>.</w:t>
      </w:r>
    </w:p>
    <w:p w14:paraId="5FD7C2A9" w14:textId="4B9A2332" w:rsidR="004F6E0E" w:rsidRPr="004F6E0E" w:rsidRDefault="004F6E0E" w:rsidP="00C22A14">
      <w:pPr>
        <w:pStyle w:val="DataField11pt-Single"/>
        <w:jc w:val="both"/>
        <w:rPr>
          <w:rStyle w:val="Strong"/>
          <w:b w:val="0"/>
        </w:rPr>
      </w:pPr>
      <w:r w:rsidRPr="004F6E0E">
        <w:rPr>
          <w:rStyle w:val="Strong"/>
        </w:rPr>
        <w:t>Study section service</w:t>
      </w:r>
      <w:r w:rsidRPr="004F6E0E">
        <w:rPr>
          <w:rStyle w:val="Strong"/>
          <w:b w:val="0"/>
        </w:rPr>
        <w:t xml:space="preserve">: </w:t>
      </w:r>
      <w:r w:rsidRPr="004F6E0E">
        <w:rPr>
          <w:rStyle w:val="Strong"/>
          <w:b w:val="0"/>
          <w:i/>
        </w:rPr>
        <w:t>ad hoc</w:t>
      </w:r>
      <w:r w:rsidRPr="004F6E0E">
        <w:rPr>
          <w:rStyle w:val="Strong"/>
          <w:b w:val="0"/>
        </w:rPr>
        <w:t xml:space="preserve"> reviewer on NLS-1, 1994, 1995, 1996; NIDA-B, 10/97; DK Program Project Review 12/98;  ACS, 6/99; MCDN5, 12/02; Endocrinology, 1989, 1990, 1995; 10/00; 2/02; 6/02; 2/03;10/03; 6/04; 10/04; 6/05; 2/06; 2/07; </w:t>
      </w:r>
      <w:r w:rsidR="00BA7E0A">
        <w:rPr>
          <w:rStyle w:val="Strong"/>
          <w:b w:val="0"/>
        </w:rPr>
        <w:t>Standing</w:t>
      </w:r>
      <w:r w:rsidRPr="00BA7E0A">
        <w:rPr>
          <w:rStyle w:val="Strong"/>
          <w:b w:val="0"/>
        </w:rPr>
        <w:t xml:space="preserve"> Member, Endocrinology (renamed MCE) 1996- 2000 and 2</w:t>
      </w:r>
      <w:r w:rsidR="00BD37B4" w:rsidRPr="00BA7E0A">
        <w:rPr>
          <w:rStyle w:val="Strong"/>
          <w:b w:val="0"/>
        </w:rPr>
        <w:t>006- 2010</w:t>
      </w:r>
      <w:r w:rsidR="00BC749F">
        <w:rPr>
          <w:rStyle w:val="Strong"/>
          <w:b w:val="0"/>
        </w:rPr>
        <w:t xml:space="preserve">; </w:t>
      </w:r>
      <w:r w:rsidR="00BD37B4" w:rsidRPr="00BA7E0A">
        <w:rPr>
          <w:rStyle w:val="Strong"/>
          <w:b w:val="0"/>
        </w:rPr>
        <w:t xml:space="preserve">Eureka SEP </w:t>
      </w:r>
      <w:r w:rsidR="00BA7E0A">
        <w:rPr>
          <w:rStyle w:val="Strong"/>
          <w:b w:val="0"/>
        </w:rPr>
        <w:t>3/</w:t>
      </w:r>
      <w:r w:rsidR="00BD37B4" w:rsidRPr="00BA7E0A">
        <w:rPr>
          <w:rStyle w:val="Strong"/>
          <w:b w:val="0"/>
        </w:rPr>
        <w:t xml:space="preserve">2011; SBIR, </w:t>
      </w:r>
      <w:r w:rsidR="00BA7E0A">
        <w:rPr>
          <w:rStyle w:val="Strong"/>
          <w:b w:val="0"/>
        </w:rPr>
        <w:t>3/</w:t>
      </w:r>
      <w:r w:rsidR="00BD37B4" w:rsidRPr="00BA7E0A">
        <w:rPr>
          <w:rStyle w:val="Strong"/>
          <w:b w:val="0"/>
        </w:rPr>
        <w:t>2013</w:t>
      </w:r>
      <w:r w:rsidR="00BA7E0A">
        <w:rPr>
          <w:rStyle w:val="Strong"/>
          <w:b w:val="0"/>
        </w:rPr>
        <w:t xml:space="preserve">; </w:t>
      </w:r>
      <w:r w:rsidR="00F94B6E" w:rsidRPr="00BA7E0A">
        <w:rPr>
          <w:rStyle w:val="Strong"/>
          <w:b w:val="0"/>
        </w:rPr>
        <w:t>MCE 6/2015</w:t>
      </w:r>
      <w:r w:rsidR="00BA7E0A">
        <w:rPr>
          <w:rStyle w:val="Strong"/>
          <w:b w:val="0"/>
        </w:rPr>
        <w:t>.</w:t>
      </w:r>
    </w:p>
    <w:p w14:paraId="7353B29F" w14:textId="22EB2E2D" w:rsidR="004F6E0E" w:rsidRPr="004F6E0E" w:rsidRDefault="004F6E0E" w:rsidP="00C22A14">
      <w:pPr>
        <w:pStyle w:val="DataField11pt-Single"/>
        <w:jc w:val="both"/>
        <w:rPr>
          <w:rStyle w:val="Strong"/>
          <w:b w:val="0"/>
        </w:rPr>
      </w:pPr>
      <w:r w:rsidRPr="004F6E0E">
        <w:rPr>
          <w:rStyle w:val="Strong"/>
        </w:rPr>
        <w:t>Reviewer, international grants:</w:t>
      </w:r>
      <w:r w:rsidRPr="004F6E0E">
        <w:rPr>
          <w:rStyle w:val="Strong"/>
          <w:b w:val="0"/>
        </w:rPr>
        <w:t xml:space="preserve"> Finnish National Academy of Sciences; Canada Research Chairs; </w:t>
      </w:r>
      <w:proofErr w:type="spellStart"/>
      <w:r w:rsidRPr="004F6E0E">
        <w:rPr>
          <w:rStyle w:val="Strong"/>
          <w:b w:val="0"/>
        </w:rPr>
        <w:t>Wellcome</w:t>
      </w:r>
      <w:proofErr w:type="spellEnd"/>
      <w:r w:rsidRPr="004F6E0E">
        <w:rPr>
          <w:rStyle w:val="Strong"/>
          <w:b w:val="0"/>
        </w:rPr>
        <w:t xml:space="preserve"> Trust; Belgian Foundation for Scientific Research; Canadian Institutes of Health Research</w:t>
      </w:r>
      <w:r w:rsidR="009B4632">
        <w:rPr>
          <w:rStyle w:val="Strong"/>
          <w:b w:val="0"/>
        </w:rPr>
        <w:t>; Danish Research Council</w:t>
      </w:r>
      <w:r w:rsidRPr="004F6E0E">
        <w:rPr>
          <w:rStyle w:val="Strong"/>
          <w:b w:val="0"/>
        </w:rPr>
        <w:t xml:space="preserve">  </w:t>
      </w:r>
    </w:p>
    <w:p w14:paraId="6CF866CF" w14:textId="77777777" w:rsidR="004F6E0E" w:rsidRPr="004F6E0E" w:rsidRDefault="004F6E0E" w:rsidP="00C22A14">
      <w:pPr>
        <w:pStyle w:val="DataField11pt-Single"/>
        <w:jc w:val="both"/>
        <w:rPr>
          <w:rStyle w:val="Strong"/>
          <w:b w:val="0"/>
        </w:rPr>
      </w:pPr>
      <w:proofErr w:type="gramStart"/>
      <w:r w:rsidRPr="004F6E0E">
        <w:rPr>
          <w:rStyle w:val="Strong"/>
        </w:rPr>
        <w:t>Editorial Board,</w:t>
      </w:r>
      <w:r w:rsidRPr="004F6E0E">
        <w:rPr>
          <w:rStyle w:val="Strong"/>
          <w:b w:val="0"/>
        </w:rPr>
        <w:t xml:space="preserve"> J. Biol. Chem.</w:t>
      </w:r>
      <w:proofErr w:type="gramEnd"/>
      <w:r w:rsidRPr="004F6E0E">
        <w:rPr>
          <w:rStyle w:val="Strong"/>
          <w:b w:val="0"/>
        </w:rPr>
        <w:t xml:space="preserve">  2000 – 2005; 2012- 2017</w:t>
      </w:r>
    </w:p>
    <w:p w14:paraId="1E344AFC" w14:textId="73450928" w:rsidR="004F6E0E" w:rsidRDefault="004F6E0E" w:rsidP="00C22A14">
      <w:pPr>
        <w:pStyle w:val="DataField11pt-Single"/>
        <w:jc w:val="both"/>
        <w:rPr>
          <w:rStyle w:val="Strong"/>
        </w:rPr>
      </w:pPr>
      <w:proofErr w:type="gramStart"/>
      <w:r w:rsidRPr="004F6E0E">
        <w:rPr>
          <w:rStyle w:val="Strong"/>
        </w:rPr>
        <w:t>Chair</w:t>
      </w:r>
      <w:r w:rsidRPr="004F6E0E">
        <w:rPr>
          <w:rStyle w:val="Strong"/>
          <w:b w:val="0"/>
        </w:rPr>
        <w:t>, Gordon Conference on Pr</w:t>
      </w:r>
      <w:r w:rsidR="00AE418A">
        <w:rPr>
          <w:rStyle w:val="Strong"/>
          <w:b w:val="0"/>
        </w:rPr>
        <w:t>oprotein Processing,</w:t>
      </w:r>
      <w:r w:rsidR="00BC749F">
        <w:rPr>
          <w:rStyle w:val="Strong"/>
          <w:b w:val="0"/>
        </w:rPr>
        <w:t xml:space="preserve"> </w:t>
      </w:r>
      <w:bookmarkStart w:id="0" w:name="_GoBack"/>
      <w:bookmarkEnd w:id="0"/>
      <w:r w:rsidRPr="004F6E0E">
        <w:rPr>
          <w:rStyle w:val="Strong"/>
          <w:b w:val="0"/>
        </w:rPr>
        <w:t>Trafficking, and Secretion (formerly Hormonal and Neural Peptide Synthesis) 2004; GRC Proprotein Processing Advisory Committee 2002, 2006, 2008, 2010, 2014</w:t>
      </w:r>
      <w:r w:rsidR="00C04C59">
        <w:rPr>
          <w:rStyle w:val="Strong"/>
          <w:b w:val="0"/>
        </w:rPr>
        <w:t>, 2016)</w:t>
      </w:r>
      <w:r w:rsidRPr="004F6E0E">
        <w:rPr>
          <w:rStyle w:val="Strong"/>
          <w:b w:val="0"/>
        </w:rPr>
        <w:t>.</w:t>
      </w:r>
      <w:proofErr w:type="gramEnd"/>
      <w:r w:rsidRPr="004F6E0E">
        <w:rPr>
          <w:rStyle w:val="Strong"/>
        </w:rPr>
        <w:t xml:space="preserve"> </w:t>
      </w:r>
    </w:p>
    <w:p w14:paraId="0D39FEAC" w14:textId="77777777" w:rsidR="004F6E0E" w:rsidRDefault="004F6E0E" w:rsidP="004F6E0E">
      <w:pPr>
        <w:pStyle w:val="DataField11pt-Single"/>
        <w:rPr>
          <w:rStyle w:val="Strong"/>
        </w:rPr>
      </w:pPr>
    </w:p>
    <w:p w14:paraId="6A97FD3F" w14:textId="1B9E09D4" w:rsidR="004F6E0E" w:rsidRDefault="00FF350F" w:rsidP="00AB7CD6">
      <w:pPr>
        <w:pStyle w:val="DataField11pt-Single"/>
        <w:spacing w:after="120"/>
        <w:rPr>
          <w:rStyle w:val="Strong"/>
        </w:rPr>
      </w:pPr>
      <w:r>
        <w:rPr>
          <w:rStyle w:val="Strong"/>
        </w:rPr>
        <w:t>C. Contributions to Science</w:t>
      </w:r>
    </w:p>
    <w:p w14:paraId="21570743" w14:textId="1671286F" w:rsidR="004E25DB" w:rsidRPr="007564D3" w:rsidRDefault="00D257CB" w:rsidP="00ED2644">
      <w:pPr>
        <w:pStyle w:val="DataField11pt-Single"/>
        <w:spacing w:after="120" w:line="254" w:lineRule="exact"/>
        <w:jc w:val="both"/>
        <w:rPr>
          <w:rStyle w:val="Strong"/>
          <w:b w:val="0"/>
        </w:rPr>
      </w:pPr>
      <w:r>
        <w:rPr>
          <w:rStyle w:val="Strong"/>
        </w:rPr>
        <w:t>C</w:t>
      </w:r>
      <w:r w:rsidR="004F6E0E" w:rsidRPr="007564D3">
        <w:rPr>
          <w:rStyle w:val="Strong"/>
        </w:rPr>
        <w:t xml:space="preserve">1. Proprotein convertase </w:t>
      </w:r>
      <w:r w:rsidR="001F588A" w:rsidRPr="007564D3">
        <w:rPr>
          <w:rStyle w:val="Strong"/>
        </w:rPr>
        <w:t>biosynthesis and structure</w:t>
      </w:r>
      <w:r w:rsidR="004F6E0E" w:rsidRPr="007564D3">
        <w:rPr>
          <w:rStyle w:val="Strong"/>
        </w:rPr>
        <w:t xml:space="preserve">. </w:t>
      </w:r>
      <w:r w:rsidR="004F6E0E" w:rsidRPr="007564D3">
        <w:rPr>
          <w:rStyle w:val="Strong"/>
          <w:b w:val="0"/>
        </w:rPr>
        <w:t>In 1990 the</w:t>
      </w:r>
      <w:r w:rsidR="00BA7E0A">
        <w:rPr>
          <w:rStyle w:val="Strong"/>
          <w:b w:val="0"/>
        </w:rPr>
        <w:t xml:space="preserve"> first proteolytic steps in the biosynthesis of</w:t>
      </w:r>
      <w:r w:rsidR="00A15F22">
        <w:rPr>
          <w:rStyle w:val="Strong"/>
          <w:b w:val="0"/>
        </w:rPr>
        <w:t xml:space="preserve"> </w:t>
      </w:r>
      <w:r w:rsidR="00BA7E0A">
        <w:rPr>
          <w:rStyle w:val="Strong"/>
          <w:b w:val="0"/>
        </w:rPr>
        <w:t xml:space="preserve">all </w:t>
      </w:r>
      <w:r w:rsidR="004F6E0E" w:rsidRPr="007564D3">
        <w:rPr>
          <w:rStyle w:val="Strong"/>
          <w:b w:val="0"/>
        </w:rPr>
        <w:t>peptide</w:t>
      </w:r>
      <w:r w:rsidR="00F402FC">
        <w:rPr>
          <w:rStyle w:val="Strong"/>
          <w:b w:val="0"/>
        </w:rPr>
        <w:t xml:space="preserve"> hormone</w:t>
      </w:r>
      <w:r w:rsidR="004F6E0E" w:rsidRPr="007564D3">
        <w:rPr>
          <w:rStyle w:val="Strong"/>
          <w:b w:val="0"/>
        </w:rPr>
        <w:t xml:space="preserve"> signaling molecules w</w:t>
      </w:r>
      <w:r w:rsidR="00BA7E0A">
        <w:rPr>
          <w:rStyle w:val="Strong"/>
          <w:b w:val="0"/>
        </w:rPr>
        <w:t>ere still</w:t>
      </w:r>
      <w:r w:rsidR="004F6E0E" w:rsidRPr="007564D3">
        <w:rPr>
          <w:rStyle w:val="Strong"/>
          <w:b w:val="0"/>
        </w:rPr>
        <w:t xml:space="preserve"> </w:t>
      </w:r>
      <w:r w:rsidR="00BA7E0A">
        <w:rPr>
          <w:rStyle w:val="Strong"/>
          <w:b w:val="0"/>
        </w:rPr>
        <w:t xml:space="preserve">completely unknown. </w:t>
      </w:r>
      <w:r w:rsidR="004F6E0E" w:rsidRPr="007564D3">
        <w:rPr>
          <w:rStyle w:val="Strong"/>
          <w:b w:val="0"/>
        </w:rPr>
        <w:t xml:space="preserve">The discovery by Steiner and Seidah of the family of enzymes known as the </w:t>
      </w:r>
      <w:r w:rsidR="004F6E0E" w:rsidRPr="003A210E">
        <w:rPr>
          <w:rStyle w:val="Strong"/>
          <w:b w:val="0"/>
          <w:i/>
        </w:rPr>
        <w:t>pro</w:t>
      </w:r>
      <w:r w:rsidR="006E5213">
        <w:rPr>
          <w:rStyle w:val="Strong"/>
          <w:b w:val="0"/>
          <w:i/>
        </w:rPr>
        <w:t>protein</w:t>
      </w:r>
      <w:r w:rsidR="00C04C59">
        <w:rPr>
          <w:rStyle w:val="Strong"/>
          <w:b w:val="0"/>
          <w:i/>
        </w:rPr>
        <w:t xml:space="preserve"> </w:t>
      </w:r>
      <w:r w:rsidR="004F6E0E" w:rsidRPr="003A210E">
        <w:rPr>
          <w:rStyle w:val="Strong"/>
          <w:b w:val="0"/>
          <w:i/>
        </w:rPr>
        <w:t>convertases</w:t>
      </w:r>
      <w:r w:rsidR="004C174B" w:rsidRPr="007564D3">
        <w:rPr>
          <w:rStyle w:val="Strong"/>
          <w:b w:val="0"/>
        </w:rPr>
        <w:t xml:space="preserve"> </w:t>
      </w:r>
      <w:r w:rsidR="00C04C59">
        <w:rPr>
          <w:rStyle w:val="Strong"/>
          <w:b w:val="0"/>
        </w:rPr>
        <w:t xml:space="preserve">in endocrine and neural tissues </w:t>
      </w:r>
      <w:r w:rsidR="004C174B" w:rsidRPr="007564D3">
        <w:rPr>
          <w:rStyle w:val="Strong"/>
          <w:b w:val="0"/>
        </w:rPr>
        <w:t>meant that</w:t>
      </w:r>
      <w:r w:rsidR="00AA4765" w:rsidRPr="007564D3">
        <w:rPr>
          <w:rStyle w:val="Strong"/>
          <w:b w:val="0"/>
        </w:rPr>
        <w:t xml:space="preserve"> </w:t>
      </w:r>
      <w:r w:rsidR="0059148A">
        <w:rPr>
          <w:rStyle w:val="Strong"/>
          <w:b w:val="0"/>
        </w:rPr>
        <w:t>th</w:t>
      </w:r>
      <w:r w:rsidR="00551A40">
        <w:rPr>
          <w:rStyle w:val="Strong"/>
          <w:b w:val="0"/>
        </w:rPr>
        <w:t>is</w:t>
      </w:r>
      <w:r w:rsidR="0059148A">
        <w:rPr>
          <w:rStyle w:val="Strong"/>
          <w:b w:val="0"/>
        </w:rPr>
        <w:t xml:space="preserve"> initial cleavage </w:t>
      </w:r>
      <w:r w:rsidR="00551A40">
        <w:rPr>
          <w:rStyle w:val="Strong"/>
          <w:b w:val="0"/>
        </w:rPr>
        <w:t xml:space="preserve">step </w:t>
      </w:r>
      <w:r w:rsidR="004C174B" w:rsidRPr="007564D3">
        <w:rPr>
          <w:rStyle w:val="Strong"/>
          <w:b w:val="0"/>
        </w:rPr>
        <w:t>could</w:t>
      </w:r>
      <w:r w:rsidR="00AC2CF1" w:rsidRPr="007564D3">
        <w:rPr>
          <w:rStyle w:val="Strong"/>
          <w:b w:val="0"/>
        </w:rPr>
        <w:t xml:space="preserve"> finally </w:t>
      </w:r>
      <w:r w:rsidR="004C174B" w:rsidRPr="007564D3">
        <w:rPr>
          <w:rStyle w:val="Strong"/>
          <w:b w:val="0"/>
        </w:rPr>
        <w:t>be studied</w:t>
      </w:r>
      <w:r w:rsidR="008C1CA3">
        <w:rPr>
          <w:rStyle w:val="Strong"/>
          <w:b w:val="0"/>
        </w:rPr>
        <w:t xml:space="preserve"> in detail</w:t>
      </w:r>
      <w:r w:rsidR="004C174B" w:rsidRPr="007564D3">
        <w:rPr>
          <w:rStyle w:val="Strong"/>
          <w:b w:val="0"/>
        </w:rPr>
        <w:t xml:space="preserve">. </w:t>
      </w:r>
      <w:r w:rsidR="00720203" w:rsidRPr="007564D3">
        <w:rPr>
          <w:rStyle w:val="Strong"/>
          <w:b w:val="0"/>
        </w:rPr>
        <w:t>Our co</w:t>
      </w:r>
      <w:r w:rsidR="00A81DC5" w:rsidRPr="007564D3">
        <w:rPr>
          <w:rStyle w:val="Strong"/>
          <w:b w:val="0"/>
        </w:rPr>
        <w:t>ntribution to this field was to</w:t>
      </w:r>
      <w:r w:rsidR="00720203" w:rsidRPr="007564D3">
        <w:rPr>
          <w:rStyle w:val="Strong"/>
          <w:b w:val="0"/>
        </w:rPr>
        <w:t xml:space="preserve"> </w:t>
      </w:r>
      <w:r w:rsidR="00A81DC5" w:rsidRPr="007564D3">
        <w:rPr>
          <w:rStyle w:val="Strong"/>
          <w:b w:val="0"/>
        </w:rPr>
        <w:t xml:space="preserve">biochemically </w:t>
      </w:r>
      <w:proofErr w:type="gramStart"/>
      <w:r w:rsidR="002C5763" w:rsidRPr="007564D3">
        <w:rPr>
          <w:rStyle w:val="Strong"/>
          <w:b w:val="0"/>
        </w:rPr>
        <w:t>characterize</w:t>
      </w:r>
      <w:proofErr w:type="gramEnd"/>
      <w:r w:rsidR="00B57019">
        <w:rPr>
          <w:rStyle w:val="Strong"/>
          <w:b w:val="0"/>
        </w:rPr>
        <w:t xml:space="preserve"> two</w:t>
      </w:r>
      <w:r w:rsidR="00720203" w:rsidRPr="007564D3">
        <w:rPr>
          <w:rStyle w:val="Strong"/>
          <w:b w:val="0"/>
        </w:rPr>
        <w:t xml:space="preserve"> prohormone convertases, especially with regard to their action on </w:t>
      </w:r>
      <w:r w:rsidR="00A81DC5" w:rsidRPr="007564D3">
        <w:rPr>
          <w:rStyle w:val="Strong"/>
          <w:b w:val="0"/>
        </w:rPr>
        <w:t xml:space="preserve">the neuropeptide precursor </w:t>
      </w:r>
      <w:r w:rsidR="00720203" w:rsidRPr="007564D3">
        <w:rPr>
          <w:rStyle w:val="Strong"/>
          <w:b w:val="0"/>
        </w:rPr>
        <w:t>proenkephalin</w:t>
      </w:r>
      <w:r w:rsidR="006E5213">
        <w:rPr>
          <w:rStyle w:val="Strong"/>
          <w:b w:val="0"/>
        </w:rPr>
        <w:t>. We</w:t>
      </w:r>
      <w:r w:rsidR="0065748B">
        <w:rPr>
          <w:rStyle w:val="Strong"/>
          <w:b w:val="0"/>
        </w:rPr>
        <w:t xml:space="preserve"> showed that only </w:t>
      </w:r>
      <w:r w:rsidR="00F94B6E">
        <w:rPr>
          <w:rStyle w:val="Strong"/>
          <w:b w:val="0"/>
        </w:rPr>
        <w:t>prohormone convertase 2 (</w:t>
      </w:r>
      <w:r w:rsidR="0065748B">
        <w:rPr>
          <w:rStyle w:val="Strong"/>
          <w:b w:val="0"/>
        </w:rPr>
        <w:t>PC2</w:t>
      </w:r>
      <w:r w:rsidR="00F94B6E">
        <w:rPr>
          <w:rStyle w:val="Strong"/>
          <w:b w:val="0"/>
        </w:rPr>
        <w:t>) is able to</w:t>
      </w:r>
      <w:r w:rsidR="0065748B">
        <w:rPr>
          <w:rStyle w:val="Strong"/>
          <w:b w:val="0"/>
        </w:rPr>
        <w:t xml:space="preserve"> produce the clea</w:t>
      </w:r>
      <w:r w:rsidR="003A210E">
        <w:rPr>
          <w:rStyle w:val="Strong"/>
          <w:b w:val="0"/>
        </w:rPr>
        <w:t>vages which ultimately generate</w:t>
      </w:r>
      <w:r w:rsidR="0065748B">
        <w:rPr>
          <w:rStyle w:val="Strong"/>
          <w:b w:val="0"/>
        </w:rPr>
        <w:t xml:space="preserve"> opioid-active enkephalins</w:t>
      </w:r>
      <w:r w:rsidR="00C04C59">
        <w:rPr>
          <w:rStyle w:val="Strong"/>
          <w:b w:val="0"/>
        </w:rPr>
        <w:t>. We</w:t>
      </w:r>
      <w:r w:rsidR="00B57019">
        <w:rPr>
          <w:rStyle w:val="Strong"/>
          <w:b w:val="0"/>
        </w:rPr>
        <w:t xml:space="preserve"> </w:t>
      </w:r>
      <w:r w:rsidR="004C174B" w:rsidRPr="007564D3">
        <w:rPr>
          <w:rStyle w:val="Strong"/>
          <w:b w:val="0"/>
        </w:rPr>
        <w:t>describe</w:t>
      </w:r>
      <w:r w:rsidR="00A81DC5" w:rsidRPr="007564D3">
        <w:rPr>
          <w:rStyle w:val="Strong"/>
          <w:b w:val="0"/>
        </w:rPr>
        <w:t>d</w:t>
      </w:r>
      <w:r w:rsidR="004C174B" w:rsidRPr="007564D3">
        <w:rPr>
          <w:rStyle w:val="Strong"/>
          <w:b w:val="0"/>
        </w:rPr>
        <w:t xml:space="preserve"> the biosynthesis</w:t>
      </w:r>
      <w:r w:rsidR="002C5763" w:rsidRPr="007564D3">
        <w:rPr>
          <w:rStyle w:val="Strong"/>
          <w:b w:val="0"/>
        </w:rPr>
        <w:t xml:space="preserve"> of </w:t>
      </w:r>
      <w:r w:rsidR="00A81DC5" w:rsidRPr="007564D3">
        <w:rPr>
          <w:rStyle w:val="Strong"/>
          <w:b w:val="0"/>
        </w:rPr>
        <w:t>PC1/3</w:t>
      </w:r>
      <w:r w:rsidR="002C5763" w:rsidRPr="007564D3">
        <w:rPr>
          <w:rStyle w:val="Strong"/>
          <w:b w:val="0"/>
        </w:rPr>
        <w:t xml:space="preserve"> in</w:t>
      </w:r>
      <w:r w:rsidR="004C174B" w:rsidRPr="007564D3">
        <w:rPr>
          <w:rStyle w:val="Strong"/>
          <w:b w:val="0"/>
        </w:rPr>
        <w:t xml:space="preserve"> </w:t>
      </w:r>
      <w:r w:rsidR="00720203" w:rsidRPr="007564D3">
        <w:rPr>
          <w:rStyle w:val="Strong"/>
          <w:b w:val="0"/>
        </w:rPr>
        <w:t xml:space="preserve">both </w:t>
      </w:r>
      <w:r w:rsidR="004C174B" w:rsidRPr="007564D3">
        <w:rPr>
          <w:rStyle w:val="Strong"/>
          <w:b w:val="0"/>
        </w:rPr>
        <w:t xml:space="preserve">endocrine and constitutive cell lines, </w:t>
      </w:r>
      <w:r w:rsidR="0065748B">
        <w:rPr>
          <w:rStyle w:val="Strong"/>
          <w:b w:val="0"/>
        </w:rPr>
        <w:t xml:space="preserve">demonstrating </w:t>
      </w:r>
      <w:r w:rsidR="004C174B" w:rsidRPr="007564D3">
        <w:rPr>
          <w:rStyle w:val="Strong"/>
          <w:b w:val="0"/>
        </w:rPr>
        <w:t xml:space="preserve">that </w:t>
      </w:r>
      <w:r w:rsidR="0065748B">
        <w:rPr>
          <w:rStyle w:val="Strong"/>
          <w:b w:val="0"/>
        </w:rPr>
        <w:t>the active enzyme</w:t>
      </w:r>
      <w:r w:rsidR="004C174B" w:rsidRPr="007564D3">
        <w:rPr>
          <w:rStyle w:val="Strong"/>
          <w:b w:val="0"/>
        </w:rPr>
        <w:t xml:space="preserve"> is </w:t>
      </w:r>
      <w:r w:rsidR="00AD28DA" w:rsidRPr="007564D3">
        <w:rPr>
          <w:rStyle w:val="Strong"/>
          <w:b w:val="0"/>
        </w:rPr>
        <w:t>first produced</w:t>
      </w:r>
      <w:r w:rsidR="004C174B" w:rsidRPr="007564D3">
        <w:rPr>
          <w:rStyle w:val="Strong"/>
          <w:b w:val="0"/>
        </w:rPr>
        <w:t xml:space="preserve"> as a</w:t>
      </w:r>
      <w:r w:rsidR="00AD28DA" w:rsidRPr="007564D3">
        <w:rPr>
          <w:rStyle w:val="Strong"/>
          <w:b w:val="0"/>
        </w:rPr>
        <w:t xml:space="preserve"> stable</w:t>
      </w:r>
      <w:r w:rsidR="004C174B" w:rsidRPr="007564D3">
        <w:rPr>
          <w:rStyle w:val="Strong"/>
          <w:b w:val="0"/>
        </w:rPr>
        <w:t xml:space="preserve"> 87 kDa </w:t>
      </w:r>
      <w:r w:rsidR="0065748B">
        <w:rPr>
          <w:rStyle w:val="Strong"/>
          <w:b w:val="0"/>
        </w:rPr>
        <w:t xml:space="preserve">precursor </w:t>
      </w:r>
      <w:r w:rsidR="00AD28DA" w:rsidRPr="007564D3">
        <w:rPr>
          <w:rStyle w:val="Strong"/>
          <w:b w:val="0"/>
        </w:rPr>
        <w:t>which</w:t>
      </w:r>
      <w:r w:rsidR="004C174B" w:rsidRPr="007564D3">
        <w:rPr>
          <w:rStyle w:val="Strong"/>
          <w:b w:val="0"/>
        </w:rPr>
        <w:t xml:space="preserve"> gives rise to a C-terminally truncated form with </w:t>
      </w:r>
      <w:r w:rsidR="001F588A" w:rsidRPr="007564D3">
        <w:rPr>
          <w:rStyle w:val="Strong"/>
          <w:b w:val="0"/>
        </w:rPr>
        <w:t xml:space="preserve">very </w:t>
      </w:r>
      <w:r w:rsidR="004C174B" w:rsidRPr="007564D3">
        <w:rPr>
          <w:rStyle w:val="Strong"/>
          <w:b w:val="0"/>
        </w:rPr>
        <w:t xml:space="preserve">different biochemical properties. We </w:t>
      </w:r>
      <w:r w:rsidR="00720203" w:rsidRPr="007564D3">
        <w:rPr>
          <w:rStyle w:val="Strong"/>
          <w:b w:val="0"/>
        </w:rPr>
        <w:t xml:space="preserve">used the dihydrofolate reductase-coupled method of overexpression to </w:t>
      </w:r>
      <w:r w:rsidR="0020412D" w:rsidRPr="007564D3">
        <w:rPr>
          <w:rStyle w:val="Strong"/>
          <w:b w:val="0"/>
        </w:rPr>
        <w:t>massively o</w:t>
      </w:r>
      <w:r w:rsidR="004C174B" w:rsidRPr="007564D3">
        <w:rPr>
          <w:rStyle w:val="Strong"/>
          <w:b w:val="0"/>
        </w:rPr>
        <w:t>verexpress</w:t>
      </w:r>
      <w:r w:rsidR="00720203" w:rsidRPr="007564D3">
        <w:rPr>
          <w:rStyle w:val="Strong"/>
          <w:b w:val="0"/>
        </w:rPr>
        <w:t xml:space="preserve"> </w:t>
      </w:r>
      <w:r w:rsidR="0059148A">
        <w:rPr>
          <w:rStyle w:val="Strong"/>
          <w:b w:val="0"/>
        </w:rPr>
        <w:t xml:space="preserve">and purify </w:t>
      </w:r>
      <w:r w:rsidR="004C174B" w:rsidRPr="007564D3">
        <w:rPr>
          <w:rStyle w:val="Strong"/>
          <w:b w:val="0"/>
        </w:rPr>
        <w:t>this protein</w:t>
      </w:r>
      <w:r w:rsidR="00720203" w:rsidRPr="007564D3">
        <w:rPr>
          <w:rStyle w:val="Strong"/>
          <w:b w:val="0"/>
        </w:rPr>
        <w:t>,</w:t>
      </w:r>
      <w:r w:rsidR="004C174B" w:rsidRPr="007564D3">
        <w:rPr>
          <w:rStyle w:val="Strong"/>
          <w:b w:val="0"/>
        </w:rPr>
        <w:t xml:space="preserve"> as well as the related convertase furin</w:t>
      </w:r>
      <w:r w:rsidR="00720203" w:rsidRPr="007564D3">
        <w:rPr>
          <w:rStyle w:val="Strong"/>
          <w:b w:val="0"/>
        </w:rPr>
        <w:t>,</w:t>
      </w:r>
      <w:r w:rsidR="001F588A" w:rsidRPr="007564D3">
        <w:rPr>
          <w:rStyle w:val="Strong"/>
          <w:b w:val="0"/>
        </w:rPr>
        <w:t xml:space="preserve"> in CHO cells</w:t>
      </w:r>
      <w:r w:rsidR="0065748B">
        <w:rPr>
          <w:rStyle w:val="Strong"/>
          <w:b w:val="0"/>
        </w:rPr>
        <w:t>.</w:t>
      </w:r>
      <w:r w:rsidR="0059148A">
        <w:rPr>
          <w:rStyle w:val="Strong"/>
          <w:b w:val="0"/>
        </w:rPr>
        <w:t xml:space="preserve"> </w:t>
      </w:r>
      <w:r w:rsidR="00551A40">
        <w:rPr>
          <w:rStyle w:val="Strong"/>
          <w:b w:val="0"/>
        </w:rPr>
        <w:t xml:space="preserve">Our soluble furin </w:t>
      </w:r>
      <w:r w:rsidR="00F94B6E">
        <w:rPr>
          <w:rStyle w:val="Strong"/>
          <w:b w:val="0"/>
        </w:rPr>
        <w:t xml:space="preserve">preparation </w:t>
      </w:r>
      <w:r w:rsidR="00551A40">
        <w:rPr>
          <w:rStyle w:val="Strong"/>
          <w:b w:val="0"/>
        </w:rPr>
        <w:t>yielded</w:t>
      </w:r>
      <w:r w:rsidR="00551A40" w:rsidRPr="007564D3">
        <w:rPr>
          <w:rStyle w:val="Strong"/>
          <w:b w:val="0"/>
        </w:rPr>
        <w:t xml:space="preserve"> the first structure of a proprotein convertase</w:t>
      </w:r>
      <w:r w:rsidR="00551A40">
        <w:rPr>
          <w:rStyle w:val="Strong"/>
          <w:b w:val="0"/>
        </w:rPr>
        <w:t>, generated by our collaborators</w:t>
      </w:r>
      <w:r w:rsidR="00C04C59">
        <w:rPr>
          <w:rStyle w:val="Strong"/>
          <w:b w:val="0"/>
        </w:rPr>
        <w:t xml:space="preserve"> </w:t>
      </w:r>
      <w:r w:rsidR="00F402FC" w:rsidRPr="00F402FC">
        <w:rPr>
          <w:rStyle w:val="Strong"/>
          <w:b w:val="0"/>
        </w:rPr>
        <w:t>–</w:t>
      </w:r>
      <w:r w:rsidR="00F402FC">
        <w:rPr>
          <w:rStyle w:val="Strong"/>
          <w:b w:val="0"/>
        </w:rPr>
        <w:t xml:space="preserve"> including</w:t>
      </w:r>
      <w:r w:rsidR="00551A40">
        <w:rPr>
          <w:rStyle w:val="Strong"/>
          <w:b w:val="0"/>
        </w:rPr>
        <w:t xml:space="preserve"> Dr. Manuel </w:t>
      </w:r>
      <w:proofErr w:type="gramStart"/>
      <w:r w:rsidR="00551A40">
        <w:rPr>
          <w:rStyle w:val="Strong"/>
          <w:b w:val="0"/>
        </w:rPr>
        <w:t>Than</w:t>
      </w:r>
      <w:proofErr w:type="gramEnd"/>
      <w:r w:rsidR="00C04C59">
        <w:rPr>
          <w:rStyle w:val="Strong"/>
          <w:b w:val="0"/>
        </w:rPr>
        <w:t xml:space="preserve">, </w:t>
      </w:r>
      <w:r w:rsidR="00F402FC">
        <w:rPr>
          <w:rStyle w:val="Strong"/>
          <w:b w:val="0"/>
        </w:rPr>
        <w:t>a</w:t>
      </w:r>
      <w:r w:rsidR="00197EF7">
        <w:rPr>
          <w:rStyle w:val="Strong"/>
          <w:b w:val="0"/>
        </w:rPr>
        <w:t xml:space="preserve"> collaborator</w:t>
      </w:r>
      <w:r w:rsidR="00D36A1B">
        <w:rPr>
          <w:rStyle w:val="Strong"/>
          <w:b w:val="0"/>
        </w:rPr>
        <w:t xml:space="preserve"> </w:t>
      </w:r>
      <w:r w:rsidR="00F402FC">
        <w:rPr>
          <w:rStyle w:val="Strong"/>
          <w:b w:val="0"/>
        </w:rPr>
        <w:t>on</w:t>
      </w:r>
      <w:r w:rsidR="00197EF7">
        <w:rPr>
          <w:rStyle w:val="Strong"/>
          <w:b w:val="0"/>
        </w:rPr>
        <w:t xml:space="preserve"> the current proposal</w:t>
      </w:r>
      <w:r w:rsidR="00551A40">
        <w:rPr>
          <w:rStyle w:val="Strong"/>
          <w:b w:val="0"/>
        </w:rPr>
        <w:t xml:space="preserve">. </w:t>
      </w:r>
      <w:r w:rsidR="00197EF7">
        <w:rPr>
          <w:rStyle w:val="Strong"/>
          <w:b w:val="0"/>
        </w:rPr>
        <w:t xml:space="preserve">The furin </w:t>
      </w:r>
      <w:r w:rsidR="001F588A" w:rsidRPr="007564D3">
        <w:rPr>
          <w:rStyle w:val="Strong"/>
          <w:b w:val="0"/>
        </w:rPr>
        <w:t xml:space="preserve">structure, still one of only two </w:t>
      </w:r>
      <w:r w:rsidR="00D36A1B" w:rsidRPr="00D36A1B">
        <w:rPr>
          <w:rStyle w:val="Strong"/>
          <w:b w:val="0"/>
        </w:rPr>
        <w:t>–</w:t>
      </w:r>
      <w:r w:rsidR="00C22A14">
        <w:rPr>
          <w:rStyle w:val="Strong"/>
          <w:b w:val="0"/>
        </w:rPr>
        <w:t xml:space="preserve"> </w:t>
      </w:r>
      <w:r w:rsidR="001F588A" w:rsidRPr="007564D3">
        <w:rPr>
          <w:rStyle w:val="Strong"/>
          <w:b w:val="0"/>
        </w:rPr>
        <w:t>the yeast protein was crystallized almost simultaneously</w:t>
      </w:r>
      <w:r w:rsidR="00F94B6E">
        <w:rPr>
          <w:rStyle w:val="Strong"/>
          <w:b w:val="0"/>
        </w:rPr>
        <w:t xml:space="preserve"> </w:t>
      </w:r>
      <w:r w:rsidR="00F94B6E" w:rsidRPr="00F94B6E">
        <w:rPr>
          <w:rStyle w:val="Strong"/>
          <w:b w:val="0"/>
        </w:rPr>
        <w:t>–</w:t>
      </w:r>
      <w:r w:rsidR="009B4632">
        <w:rPr>
          <w:rStyle w:val="Strong"/>
          <w:b w:val="0"/>
        </w:rPr>
        <w:t xml:space="preserve"> </w:t>
      </w:r>
      <w:r w:rsidR="001F588A" w:rsidRPr="007564D3">
        <w:rPr>
          <w:rStyle w:val="Strong"/>
          <w:b w:val="0"/>
        </w:rPr>
        <w:t>has guided structural analyses</w:t>
      </w:r>
      <w:r w:rsidR="0020412D" w:rsidRPr="007564D3">
        <w:rPr>
          <w:rStyle w:val="Strong"/>
          <w:b w:val="0"/>
        </w:rPr>
        <w:t xml:space="preserve"> and</w:t>
      </w:r>
      <w:r w:rsidR="001F588A" w:rsidRPr="007564D3">
        <w:rPr>
          <w:rStyle w:val="Strong"/>
          <w:b w:val="0"/>
        </w:rPr>
        <w:t xml:space="preserve"> inhibitor development</w:t>
      </w:r>
      <w:r w:rsidR="0020412D" w:rsidRPr="007564D3">
        <w:rPr>
          <w:rStyle w:val="Strong"/>
          <w:b w:val="0"/>
        </w:rPr>
        <w:t xml:space="preserve"> of all convertases </w:t>
      </w:r>
      <w:r w:rsidR="002C5763" w:rsidRPr="007564D3">
        <w:rPr>
          <w:rStyle w:val="Strong"/>
          <w:b w:val="0"/>
        </w:rPr>
        <w:t>during</w:t>
      </w:r>
      <w:r w:rsidR="00AD28DA" w:rsidRPr="007564D3">
        <w:rPr>
          <w:rStyle w:val="Strong"/>
          <w:b w:val="0"/>
        </w:rPr>
        <w:t xml:space="preserve"> the past </w:t>
      </w:r>
      <w:r w:rsidR="00AA663A">
        <w:rPr>
          <w:rStyle w:val="Strong"/>
          <w:b w:val="0"/>
        </w:rPr>
        <w:t>dozen</w:t>
      </w:r>
      <w:r w:rsidR="00AD28DA" w:rsidRPr="007564D3">
        <w:rPr>
          <w:rStyle w:val="Strong"/>
          <w:b w:val="0"/>
        </w:rPr>
        <w:t xml:space="preserve"> years</w:t>
      </w:r>
      <w:r w:rsidR="00A81DC5" w:rsidRPr="007564D3">
        <w:rPr>
          <w:rStyle w:val="Strong"/>
          <w:b w:val="0"/>
        </w:rPr>
        <w:t xml:space="preserve">. </w:t>
      </w:r>
      <w:r w:rsidR="00AA663A">
        <w:rPr>
          <w:rStyle w:val="Strong"/>
          <w:b w:val="0"/>
        </w:rPr>
        <w:t xml:space="preserve">We </w:t>
      </w:r>
      <w:r w:rsidR="006E5213">
        <w:rPr>
          <w:rStyle w:val="Strong"/>
          <w:b w:val="0"/>
        </w:rPr>
        <w:t>further</w:t>
      </w:r>
      <w:r w:rsidR="00AA663A">
        <w:rPr>
          <w:rStyle w:val="Strong"/>
          <w:b w:val="0"/>
        </w:rPr>
        <w:t xml:space="preserve"> contributed to the </w:t>
      </w:r>
      <w:r w:rsidR="00C04C59">
        <w:rPr>
          <w:rStyle w:val="Strong"/>
          <w:b w:val="0"/>
        </w:rPr>
        <w:t xml:space="preserve">structural </w:t>
      </w:r>
      <w:r w:rsidR="00AA663A">
        <w:rPr>
          <w:rStyle w:val="Strong"/>
          <w:b w:val="0"/>
        </w:rPr>
        <w:t xml:space="preserve">biochemistry of proPC2, first by showing that </w:t>
      </w:r>
      <w:r w:rsidR="006919AC">
        <w:rPr>
          <w:rStyle w:val="Strong"/>
          <w:b w:val="0"/>
        </w:rPr>
        <w:t>the zymogen</w:t>
      </w:r>
      <w:r w:rsidR="00AA663A">
        <w:rPr>
          <w:rStyle w:val="Strong"/>
          <w:b w:val="0"/>
        </w:rPr>
        <w:t xml:space="preserve"> requires the presence of a specific chaperone, 7B2</w:t>
      </w:r>
      <w:r w:rsidR="006919AC">
        <w:rPr>
          <w:rStyle w:val="Strong"/>
          <w:b w:val="0"/>
        </w:rPr>
        <w:t>, for acquisition of enzymatic activity</w:t>
      </w:r>
      <w:r w:rsidR="00AA663A">
        <w:rPr>
          <w:rStyle w:val="Strong"/>
          <w:b w:val="0"/>
        </w:rPr>
        <w:t xml:space="preserve"> (see below); and </w:t>
      </w:r>
      <w:r w:rsidR="009A10AE">
        <w:rPr>
          <w:rStyle w:val="Strong"/>
          <w:b w:val="0"/>
        </w:rPr>
        <w:t>then</w:t>
      </w:r>
      <w:r w:rsidR="006919AC">
        <w:rPr>
          <w:rStyle w:val="Strong"/>
          <w:b w:val="0"/>
        </w:rPr>
        <w:t xml:space="preserve"> </w:t>
      </w:r>
      <w:r w:rsidR="00AA663A">
        <w:rPr>
          <w:rStyle w:val="Strong"/>
          <w:b w:val="0"/>
        </w:rPr>
        <w:t xml:space="preserve">by establishing that </w:t>
      </w:r>
      <w:r w:rsidR="006919AC">
        <w:rPr>
          <w:rStyle w:val="Strong"/>
          <w:b w:val="0"/>
        </w:rPr>
        <w:t>proPC2</w:t>
      </w:r>
      <w:r w:rsidR="00AA663A">
        <w:rPr>
          <w:rStyle w:val="Strong"/>
          <w:b w:val="0"/>
        </w:rPr>
        <w:t xml:space="preserve"> activation is a pH-dependent process </w:t>
      </w:r>
      <w:r w:rsidR="006919AC">
        <w:rPr>
          <w:rStyle w:val="Strong"/>
          <w:b w:val="0"/>
        </w:rPr>
        <w:t>that</w:t>
      </w:r>
      <w:r w:rsidR="00AA663A">
        <w:rPr>
          <w:rStyle w:val="Strong"/>
          <w:b w:val="0"/>
        </w:rPr>
        <w:t xml:space="preserve"> occurs spontaneo</w:t>
      </w:r>
      <w:r w:rsidR="00316925">
        <w:rPr>
          <w:rStyle w:val="Strong"/>
          <w:b w:val="0"/>
        </w:rPr>
        <w:t>usly within secretory granules.</w:t>
      </w:r>
      <w:r w:rsidR="006919AC">
        <w:rPr>
          <w:rStyle w:val="Strong"/>
          <w:b w:val="0"/>
        </w:rPr>
        <w:t xml:space="preserve"> </w:t>
      </w:r>
      <w:r w:rsidR="00ED589B" w:rsidRPr="00981EA9">
        <w:rPr>
          <w:rStyle w:val="Strong"/>
          <w:b w:val="0"/>
        </w:rPr>
        <w:t xml:space="preserve">The following </w:t>
      </w:r>
      <w:r w:rsidR="008C1CA3" w:rsidRPr="00981EA9">
        <w:rPr>
          <w:rStyle w:val="Strong"/>
          <w:b w:val="0"/>
        </w:rPr>
        <w:t xml:space="preserve">four </w:t>
      </w:r>
      <w:r w:rsidR="00683263">
        <w:rPr>
          <w:rStyle w:val="Strong"/>
          <w:b w:val="0"/>
        </w:rPr>
        <w:t xml:space="preserve">original research </w:t>
      </w:r>
      <w:r w:rsidR="00ED589B" w:rsidRPr="00981EA9">
        <w:rPr>
          <w:rStyle w:val="Strong"/>
          <w:b w:val="0"/>
        </w:rPr>
        <w:t>papers have been cited 632 times</w:t>
      </w:r>
      <w:r w:rsidR="00F94B6E">
        <w:rPr>
          <w:rStyle w:val="Strong"/>
          <w:b w:val="0"/>
        </w:rPr>
        <w:t xml:space="preserve"> at this time</w:t>
      </w:r>
      <w:r w:rsidR="00981EA9">
        <w:rPr>
          <w:rStyle w:val="Strong"/>
          <w:b w:val="0"/>
        </w:rPr>
        <w:t xml:space="preserve">, </w:t>
      </w:r>
      <w:r w:rsidR="00F94B6E">
        <w:rPr>
          <w:rStyle w:val="Strong"/>
          <w:b w:val="0"/>
        </w:rPr>
        <w:t>supporting</w:t>
      </w:r>
      <w:r w:rsidR="00981EA9">
        <w:rPr>
          <w:rStyle w:val="Strong"/>
          <w:b w:val="0"/>
        </w:rPr>
        <w:t xml:space="preserve"> their importance to the field.</w:t>
      </w:r>
      <w:r w:rsidR="00197EF7">
        <w:rPr>
          <w:rStyle w:val="Strong"/>
          <w:b w:val="0"/>
        </w:rPr>
        <w:t xml:space="preserve">  </w:t>
      </w:r>
    </w:p>
    <w:p w14:paraId="5B425FD8" w14:textId="13015014" w:rsidR="004E25DB" w:rsidRDefault="004C2612" w:rsidP="00CA0550">
      <w:pPr>
        <w:pStyle w:val="DataField11pt-Single"/>
        <w:spacing w:after="60" w:line="254" w:lineRule="exact"/>
        <w:ind w:left="187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a</w:t>
      </w:r>
      <w:r w:rsidR="004E25DB" w:rsidRPr="00E556E9">
        <w:rPr>
          <w:rFonts w:ascii="Palatino Linotype" w:hAnsi="Palatino Linotype"/>
          <w:szCs w:val="22"/>
        </w:rPr>
        <w:t xml:space="preserve">. </w:t>
      </w:r>
      <w:proofErr w:type="spellStart"/>
      <w:r w:rsidR="004E25DB" w:rsidRPr="00E556E9">
        <w:rPr>
          <w:rFonts w:ascii="Palatino Linotype" w:hAnsi="Palatino Linotype"/>
          <w:szCs w:val="22"/>
        </w:rPr>
        <w:t>Vindrola</w:t>
      </w:r>
      <w:proofErr w:type="spellEnd"/>
      <w:r w:rsidR="004E25DB" w:rsidRPr="00E556E9">
        <w:rPr>
          <w:rFonts w:ascii="Palatino Linotype" w:hAnsi="Palatino Linotype"/>
          <w:szCs w:val="22"/>
        </w:rPr>
        <w:t xml:space="preserve">, O., and </w:t>
      </w:r>
      <w:r w:rsidR="004E25DB" w:rsidRPr="009C33C8">
        <w:rPr>
          <w:rFonts w:ascii="Palatino Linotype" w:hAnsi="Palatino Linotype"/>
          <w:b/>
          <w:szCs w:val="22"/>
        </w:rPr>
        <w:t>Lindberg, I.</w:t>
      </w:r>
      <w:r w:rsidR="004E25DB" w:rsidRPr="00E556E9">
        <w:rPr>
          <w:rFonts w:ascii="Palatino Linotype" w:hAnsi="Palatino Linotype"/>
          <w:szCs w:val="22"/>
        </w:rPr>
        <w:t xml:space="preserve"> (1992) Biosynthesis of the prohormone convertase mPC1 in AtT-20 cells. Mol. </w:t>
      </w:r>
      <w:proofErr w:type="spellStart"/>
      <w:r w:rsidR="004E25DB" w:rsidRPr="00E556E9">
        <w:rPr>
          <w:rFonts w:ascii="Palatino Linotype" w:hAnsi="Palatino Linotype"/>
          <w:szCs w:val="22"/>
        </w:rPr>
        <w:t>Endocrinol</w:t>
      </w:r>
      <w:proofErr w:type="spellEnd"/>
      <w:r w:rsidR="004E25DB" w:rsidRPr="00E556E9">
        <w:rPr>
          <w:rFonts w:ascii="Palatino Linotype" w:hAnsi="Palatino Linotype"/>
          <w:szCs w:val="22"/>
        </w:rPr>
        <w:t xml:space="preserve">. </w:t>
      </w:r>
      <w:r w:rsidR="004E25DB" w:rsidRPr="00E556E9">
        <w:rPr>
          <w:rFonts w:ascii="Palatino Linotype" w:hAnsi="Palatino Linotype"/>
          <w:szCs w:val="22"/>
          <w:u w:val="single"/>
        </w:rPr>
        <w:t>6</w:t>
      </w:r>
      <w:r w:rsidR="004E25DB" w:rsidRPr="00E556E9">
        <w:rPr>
          <w:rFonts w:ascii="Palatino Linotype" w:hAnsi="Palatino Linotype"/>
          <w:szCs w:val="22"/>
        </w:rPr>
        <w:t>, 1088-1094.</w:t>
      </w:r>
      <w:r w:rsidR="00ED589B">
        <w:rPr>
          <w:rFonts w:ascii="Palatino Linotype" w:hAnsi="Palatino Linotype"/>
          <w:szCs w:val="22"/>
        </w:rPr>
        <w:t xml:space="preserve"> </w:t>
      </w:r>
      <w:r w:rsidR="002344C1">
        <w:rPr>
          <w:rFonts w:ascii="Palatino Linotype" w:hAnsi="Palatino Linotype"/>
          <w:szCs w:val="22"/>
        </w:rPr>
        <w:t xml:space="preserve"> </w:t>
      </w:r>
    </w:p>
    <w:p w14:paraId="10185CF5" w14:textId="5BCA9D61" w:rsidR="004E25DB" w:rsidRPr="004E25DB" w:rsidRDefault="004C2612" w:rsidP="00CA0550">
      <w:pPr>
        <w:pStyle w:val="DataField11pt-Single"/>
        <w:spacing w:after="60" w:line="254" w:lineRule="exact"/>
        <w:ind w:left="187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b</w:t>
      </w:r>
      <w:r w:rsidR="004E25DB" w:rsidRPr="00E556E9">
        <w:rPr>
          <w:rFonts w:ascii="Palatino Linotype" w:hAnsi="Palatino Linotype"/>
          <w:szCs w:val="22"/>
        </w:rPr>
        <w:t xml:space="preserve">. Zhou, Y., and </w:t>
      </w:r>
      <w:r w:rsidR="004E25DB" w:rsidRPr="009C33C8">
        <w:rPr>
          <w:rFonts w:ascii="Palatino Linotype" w:hAnsi="Palatino Linotype"/>
          <w:b/>
          <w:szCs w:val="22"/>
        </w:rPr>
        <w:t>Lindberg, I.</w:t>
      </w:r>
      <w:r w:rsidR="004E25DB" w:rsidRPr="00E556E9">
        <w:rPr>
          <w:rFonts w:ascii="Palatino Linotype" w:hAnsi="Palatino Linotype"/>
          <w:szCs w:val="22"/>
        </w:rPr>
        <w:t xml:space="preserve"> (1993) Purification and characterization of the prohormone convertase PC1 </w:t>
      </w:r>
      <w:r w:rsidR="004E25DB" w:rsidRPr="004E25DB">
        <w:rPr>
          <w:rFonts w:ascii="Palatino Linotype" w:hAnsi="Palatino Linotype"/>
          <w:szCs w:val="22"/>
        </w:rPr>
        <w:t xml:space="preserve">(PC3) J. Biol. Chem. </w:t>
      </w:r>
      <w:r w:rsidR="004E25DB" w:rsidRPr="004E25DB">
        <w:rPr>
          <w:rFonts w:ascii="Palatino Linotype" w:hAnsi="Palatino Linotype"/>
          <w:szCs w:val="22"/>
          <w:u w:val="single"/>
        </w:rPr>
        <w:t>268</w:t>
      </w:r>
      <w:r w:rsidR="004E25DB" w:rsidRPr="004E25DB">
        <w:rPr>
          <w:rFonts w:ascii="Palatino Linotype" w:hAnsi="Palatino Linotype"/>
          <w:szCs w:val="22"/>
        </w:rPr>
        <w:t>, 5615- 5623.</w:t>
      </w:r>
      <w:r w:rsidR="002344C1">
        <w:rPr>
          <w:rFonts w:ascii="Palatino Linotype" w:hAnsi="Palatino Linotype"/>
          <w:szCs w:val="22"/>
        </w:rPr>
        <w:t xml:space="preserve"> </w:t>
      </w:r>
    </w:p>
    <w:p w14:paraId="0D3F7572" w14:textId="519BB6F4" w:rsidR="004E25DB" w:rsidRPr="004E25DB" w:rsidRDefault="004C2612" w:rsidP="00CA0550">
      <w:pPr>
        <w:pStyle w:val="DataField11pt-Single"/>
        <w:spacing w:after="60" w:line="254" w:lineRule="exact"/>
        <w:ind w:left="187"/>
        <w:jc w:val="both"/>
        <w:rPr>
          <w:rStyle w:val="Strong"/>
          <w:rFonts w:ascii="Palatino Linotype" w:hAnsi="Palatino Linotype"/>
          <w:b w:val="0"/>
        </w:rPr>
      </w:pPr>
      <w:proofErr w:type="gramStart"/>
      <w:r>
        <w:rPr>
          <w:rFonts w:ascii="Palatino Linotype" w:hAnsi="Palatino Linotype"/>
          <w:szCs w:val="22"/>
        </w:rPr>
        <w:t>c</w:t>
      </w:r>
      <w:proofErr w:type="gramEnd"/>
      <w:r w:rsidR="00ED589B" w:rsidRPr="00E556E9">
        <w:rPr>
          <w:rFonts w:ascii="Palatino Linotype" w:hAnsi="Palatino Linotype"/>
          <w:szCs w:val="22"/>
        </w:rPr>
        <w:t xml:space="preserve">. </w:t>
      </w:r>
      <w:proofErr w:type="spellStart"/>
      <w:r w:rsidR="00ED589B" w:rsidRPr="00E556E9">
        <w:rPr>
          <w:rFonts w:ascii="Palatino Linotype" w:hAnsi="Palatino Linotype"/>
          <w:szCs w:val="22"/>
        </w:rPr>
        <w:t>Lamango</w:t>
      </w:r>
      <w:proofErr w:type="spellEnd"/>
      <w:r w:rsidR="00ED589B" w:rsidRPr="00E556E9">
        <w:rPr>
          <w:rFonts w:ascii="Palatino Linotype" w:hAnsi="Palatino Linotype"/>
          <w:szCs w:val="22"/>
        </w:rPr>
        <w:t xml:space="preserve">, N., Zhu, X., and </w:t>
      </w:r>
      <w:r w:rsidR="00ED589B" w:rsidRPr="009C33C8">
        <w:rPr>
          <w:rFonts w:ascii="Palatino Linotype" w:hAnsi="Palatino Linotype"/>
          <w:b/>
          <w:szCs w:val="22"/>
        </w:rPr>
        <w:t>Lindberg, I.</w:t>
      </w:r>
      <w:r w:rsidR="00ED589B" w:rsidRPr="00E556E9">
        <w:rPr>
          <w:rFonts w:ascii="Palatino Linotype" w:hAnsi="Palatino Linotype"/>
          <w:szCs w:val="22"/>
        </w:rPr>
        <w:t xml:space="preserve"> (1996) Purification and enzymatic characterization of recombinant PC2: stimulation of activity by 21 kDa 7B2. Arch</w:t>
      </w:r>
      <w:r w:rsidR="00ED589B">
        <w:rPr>
          <w:rFonts w:ascii="Palatino Linotype" w:hAnsi="Palatino Linotype"/>
          <w:szCs w:val="22"/>
        </w:rPr>
        <w:t xml:space="preserve">. </w:t>
      </w:r>
      <w:proofErr w:type="spellStart"/>
      <w:r w:rsidR="00ED589B" w:rsidRPr="00E556E9">
        <w:rPr>
          <w:rFonts w:ascii="Palatino Linotype" w:hAnsi="Palatino Linotype"/>
          <w:szCs w:val="22"/>
        </w:rPr>
        <w:t>Biochem</w:t>
      </w:r>
      <w:proofErr w:type="spellEnd"/>
      <w:r w:rsidR="00ED589B" w:rsidRPr="00E556E9">
        <w:rPr>
          <w:rFonts w:ascii="Palatino Linotype" w:hAnsi="Palatino Linotype"/>
          <w:szCs w:val="22"/>
        </w:rPr>
        <w:t xml:space="preserve">. </w:t>
      </w:r>
      <w:proofErr w:type="spellStart"/>
      <w:proofErr w:type="gramStart"/>
      <w:r w:rsidR="00ED589B" w:rsidRPr="00E556E9">
        <w:rPr>
          <w:rFonts w:ascii="Palatino Linotype" w:hAnsi="Palatino Linotype"/>
          <w:szCs w:val="22"/>
        </w:rPr>
        <w:t>Biophys</w:t>
      </w:r>
      <w:proofErr w:type="spellEnd"/>
      <w:r w:rsidR="006554AA">
        <w:rPr>
          <w:rFonts w:ascii="Palatino Linotype" w:hAnsi="Palatino Linotype"/>
          <w:szCs w:val="22"/>
        </w:rPr>
        <w:t>.</w:t>
      </w:r>
      <w:proofErr w:type="gramEnd"/>
      <w:r w:rsidR="00ED589B" w:rsidRPr="00E556E9">
        <w:rPr>
          <w:rFonts w:ascii="Palatino Linotype" w:hAnsi="Palatino Linotype"/>
          <w:i/>
          <w:szCs w:val="22"/>
        </w:rPr>
        <w:t xml:space="preserve"> </w:t>
      </w:r>
      <w:r w:rsidR="00ED589B" w:rsidRPr="00E556E9">
        <w:rPr>
          <w:rFonts w:ascii="Palatino Linotype" w:hAnsi="Palatino Linotype"/>
          <w:szCs w:val="22"/>
          <w:u w:val="single"/>
        </w:rPr>
        <w:t>330</w:t>
      </w:r>
      <w:r w:rsidR="00ED589B" w:rsidRPr="00E556E9">
        <w:rPr>
          <w:rFonts w:ascii="Palatino Linotype" w:hAnsi="Palatino Linotype"/>
          <w:szCs w:val="22"/>
        </w:rPr>
        <w:t>, 238-250</w:t>
      </w:r>
      <w:r w:rsidR="004E25DB" w:rsidRPr="004E25DB">
        <w:rPr>
          <w:rStyle w:val="Strong"/>
          <w:rFonts w:ascii="Palatino Linotype" w:hAnsi="Palatino Linotype"/>
          <w:b w:val="0"/>
        </w:rPr>
        <w:t>.</w:t>
      </w:r>
      <w:r w:rsidR="00ED589B">
        <w:rPr>
          <w:rStyle w:val="Strong"/>
          <w:rFonts w:ascii="Palatino Linotype" w:hAnsi="Palatino Linotype"/>
          <w:b w:val="0"/>
        </w:rPr>
        <w:t xml:space="preserve"> </w:t>
      </w:r>
      <w:r w:rsidR="002344C1">
        <w:rPr>
          <w:rStyle w:val="Strong"/>
          <w:rFonts w:ascii="Palatino Linotype" w:hAnsi="Palatino Linotype"/>
          <w:b w:val="0"/>
        </w:rPr>
        <w:t xml:space="preserve"> </w:t>
      </w:r>
    </w:p>
    <w:p w14:paraId="61052141" w14:textId="3953219E" w:rsidR="001F588A" w:rsidRDefault="004C2612" w:rsidP="00AB7CD6">
      <w:pPr>
        <w:pStyle w:val="DataField11pt-Single"/>
        <w:spacing w:after="120" w:line="254" w:lineRule="exact"/>
        <w:ind w:left="187"/>
        <w:jc w:val="both"/>
        <w:rPr>
          <w:rFonts w:ascii="Palatino Linotype" w:hAnsi="Palatino Linotype"/>
          <w:szCs w:val="22"/>
        </w:rPr>
      </w:pPr>
      <w:proofErr w:type="gramStart"/>
      <w:r>
        <w:rPr>
          <w:rFonts w:ascii="Palatino Linotype" w:hAnsi="Palatino Linotype"/>
          <w:szCs w:val="22"/>
        </w:rPr>
        <w:t>d</w:t>
      </w:r>
      <w:proofErr w:type="gramEnd"/>
      <w:r w:rsidR="00F94B6E">
        <w:rPr>
          <w:rFonts w:ascii="Palatino Linotype" w:hAnsi="Palatino Linotype"/>
          <w:szCs w:val="22"/>
        </w:rPr>
        <w:t xml:space="preserve">. Henrich, S., Cameron, A., </w:t>
      </w:r>
      <w:r w:rsidR="004E25DB" w:rsidRPr="00E556E9">
        <w:rPr>
          <w:rFonts w:ascii="Palatino Linotype" w:hAnsi="Palatino Linotype"/>
          <w:szCs w:val="22"/>
        </w:rPr>
        <w:t xml:space="preserve"> </w:t>
      </w:r>
      <w:proofErr w:type="spellStart"/>
      <w:r w:rsidR="004E25DB" w:rsidRPr="00E556E9">
        <w:rPr>
          <w:rFonts w:ascii="Palatino Linotype" w:hAnsi="Palatino Linotype"/>
          <w:szCs w:val="22"/>
        </w:rPr>
        <w:t>Bourenkov</w:t>
      </w:r>
      <w:proofErr w:type="spellEnd"/>
      <w:r w:rsidR="004E25DB" w:rsidRPr="00E556E9">
        <w:rPr>
          <w:rFonts w:ascii="Palatino Linotype" w:hAnsi="Palatino Linotype"/>
          <w:szCs w:val="22"/>
        </w:rPr>
        <w:t xml:space="preserve">, G.P., </w:t>
      </w:r>
      <w:proofErr w:type="spellStart"/>
      <w:r w:rsidR="004E25DB" w:rsidRPr="00E556E9">
        <w:rPr>
          <w:rFonts w:ascii="Palatino Linotype" w:hAnsi="Palatino Linotype"/>
          <w:szCs w:val="22"/>
        </w:rPr>
        <w:t>Kiefersauer</w:t>
      </w:r>
      <w:proofErr w:type="spellEnd"/>
      <w:r w:rsidR="004E25DB" w:rsidRPr="00E556E9">
        <w:rPr>
          <w:rFonts w:ascii="Palatino Linotype" w:hAnsi="Palatino Linotype"/>
          <w:szCs w:val="22"/>
        </w:rPr>
        <w:t>, R.</w:t>
      </w:r>
      <w:r w:rsidR="006554AA">
        <w:rPr>
          <w:rFonts w:ascii="Palatino Linotype" w:hAnsi="Palatino Linotype"/>
          <w:szCs w:val="22"/>
        </w:rPr>
        <w:t>,</w:t>
      </w:r>
      <w:r w:rsidR="004E25DB" w:rsidRPr="00E556E9">
        <w:rPr>
          <w:rFonts w:ascii="Palatino Linotype" w:hAnsi="Palatino Linotype"/>
          <w:szCs w:val="22"/>
        </w:rPr>
        <w:t xml:space="preserve"> Huber, R., </w:t>
      </w:r>
      <w:r w:rsidR="004E25DB" w:rsidRPr="002F153F">
        <w:rPr>
          <w:rFonts w:ascii="Palatino Linotype" w:hAnsi="Palatino Linotype"/>
          <w:b/>
          <w:szCs w:val="22"/>
        </w:rPr>
        <w:t>Lindberg, I.,</w:t>
      </w:r>
      <w:r w:rsidR="004E25DB" w:rsidRPr="00E556E9">
        <w:rPr>
          <w:rFonts w:ascii="Palatino Linotype" w:hAnsi="Palatino Linotype"/>
          <w:szCs w:val="22"/>
        </w:rPr>
        <w:t xml:space="preserve">  Bode, W., </w:t>
      </w:r>
      <w:proofErr w:type="spellStart"/>
      <w:r w:rsidR="004E25DB" w:rsidRPr="00E556E9">
        <w:rPr>
          <w:rFonts w:ascii="Palatino Linotype" w:hAnsi="Palatino Linotype"/>
          <w:szCs w:val="22"/>
        </w:rPr>
        <w:t>and Than</w:t>
      </w:r>
      <w:proofErr w:type="spellEnd"/>
      <w:r w:rsidR="004E25DB" w:rsidRPr="00E556E9">
        <w:rPr>
          <w:rFonts w:ascii="Palatino Linotype" w:hAnsi="Palatino Linotype"/>
          <w:szCs w:val="22"/>
        </w:rPr>
        <w:t>, M.E. (2003) The crystal structure of the proprotein processing proteinase furin explains its stringent specifi</w:t>
      </w:r>
      <w:r w:rsidR="004E25DB">
        <w:rPr>
          <w:rFonts w:ascii="Palatino Linotype" w:hAnsi="Palatino Linotype"/>
          <w:szCs w:val="22"/>
        </w:rPr>
        <w:t>city. Nature Structural Biology</w:t>
      </w:r>
      <w:r w:rsidR="004E25DB" w:rsidRPr="00E556E9">
        <w:rPr>
          <w:rFonts w:ascii="Palatino Linotype" w:hAnsi="Palatino Linotype"/>
          <w:szCs w:val="22"/>
        </w:rPr>
        <w:t xml:space="preserve"> </w:t>
      </w:r>
      <w:r w:rsidR="004E25DB" w:rsidRPr="00E556E9">
        <w:rPr>
          <w:rFonts w:ascii="Palatino Linotype" w:hAnsi="Palatino Linotype"/>
          <w:szCs w:val="22"/>
          <w:u w:val="single"/>
        </w:rPr>
        <w:t>10</w:t>
      </w:r>
      <w:r w:rsidR="004E25DB" w:rsidRPr="00E556E9">
        <w:rPr>
          <w:rFonts w:ascii="Palatino Linotype" w:hAnsi="Palatino Linotype"/>
          <w:szCs w:val="22"/>
        </w:rPr>
        <w:t>, 520-526.</w:t>
      </w:r>
      <w:r w:rsidR="00C53511">
        <w:rPr>
          <w:rFonts w:ascii="Palatino Linotype" w:hAnsi="Palatino Linotype"/>
          <w:szCs w:val="22"/>
        </w:rPr>
        <w:t xml:space="preserve"> </w:t>
      </w:r>
      <w:r w:rsidR="002344C1">
        <w:rPr>
          <w:rFonts w:ascii="Palatino Linotype" w:hAnsi="Palatino Linotype"/>
          <w:szCs w:val="22"/>
        </w:rPr>
        <w:t xml:space="preserve"> </w:t>
      </w:r>
    </w:p>
    <w:p w14:paraId="1CD9AD2E" w14:textId="0931B6E6" w:rsidR="001F588A" w:rsidRDefault="00D257CB" w:rsidP="00ED2644">
      <w:pPr>
        <w:pStyle w:val="DataField11pt-Single"/>
        <w:spacing w:after="120" w:line="254" w:lineRule="exact"/>
        <w:jc w:val="both"/>
        <w:rPr>
          <w:rStyle w:val="Strong"/>
          <w:b w:val="0"/>
        </w:rPr>
      </w:pPr>
      <w:r>
        <w:rPr>
          <w:rStyle w:val="Strong"/>
        </w:rPr>
        <w:t>C</w:t>
      </w:r>
      <w:r w:rsidR="001F588A" w:rsidRPr="001F588A">
        <w:rPr>
          <w:rStyle w:val="Strong"/>
        </w:rPr>
        <w:t xml:space="preserve">2.  </w:t>
      </w:r>
      <w:proofErr w:type="gramStart"/>
      <w:r w:rsidR="001F588A" w:rsidRPr="001F588A">
        <w:rPr>
          <w:rStyle w:val="Strong"/>
        </w:rPr>
        <w:t xml:space="preserve">Identification of </w:t>
      </w:r>
      <w:r w:rsidR="008929B7">
        <w:rPr>
          <w:rStyle w:val="Strong"/>
        </w:rPr>
        <w:t>potent c</w:t>
      </w:r>
      <w:r w:rsidR="001F588A">
        <w:rPr>
          <w:rStyle w:val="Strong"/>
        </w:rPr>
        <w:t xml:space="preserve">onvertase </w:t>
      </w:r>
      <w:r w:rsidR="008929B7">
        <w:rPr>
          <w:rStyle w:val="Strong"/>
        </w:rPr>
        <w:t>i</w:t>
      </w:r>
      <w:r w:rsidR="001F588A">
        <w:rPr>
          <w:rStyle w:val="Strong"/>
        </w:rPr>
        <w:t>nhibitors.</w:t>
      </w:r>
      <w:proofErr w:type="gramEnd"/>
      <w:r w:rsidR="001F588A">
        <w:rPr>
          <w:rStyle w:val="Strong"/>
        </w:rPr>
        <w:t xml:space="preserve"> </w:t>
      </w:r>
      <w:r w:rsidR="00DD3477">
        <w:rPr>
          <w:rStyle w:val="Strong"/>
          <w:b w:val="0"/>
        </w:rPr>
        <w:t xml:space="preserve"> </w:t>
      </w:r>
      <w:r w:rsidR="00AD28DA">
        <w:rPr>
          <w:rStyle w:val="Strong"/>
          <w:b w:val="0"/>
        </w:rPr>
        <w:t xml:space="preserve">The only convertase inhibitor </w:t>
      </w:r>
      <w:r w:rsidR="00B57019">
        <w:rPr>
          <w:rStyle w:val="Strong"/>
          <w:b w:val="0"/>
        </w:rPr>
        <w:t xml:space="preserve">available </w:t>
      </w:r>
      <w:r w:rsidR="00197EF7">
        <w:rPr>
          <w:rStyle w:val="Strong"/>
          <w:b w:val="0"/>
        </w:rPr>
        <w:t>for over a decade</w:t>
      </w:r>
      <w:r w:rsidR="00AD28DA">
        <w:rPr>
          <w:rStyle w:val="Strong"/>
          <w:b w:val="0"/>
        </w:rPr>
        <w:t xml:space="preserve"> was </w:t>
      </w:r>
      <w:r w:rsidR="00F94B6E">
        <w:rPr>
          <w:rStyle w:val="Strong"/>
          <w:b w:val="0"/>
        </w:rPr>
        <w:t>a</w:t>
      </w:r>
      <w:r w:rsidR="00AD28DA">
        <w:rPr>
          <w:rStyle w:val="Strong"/>
          <w:b w:val="0"/>
        </w:rPr>
        <w:t xml:space="preserve"> </w:t>
      </w:r>
      <w:r w:rsidR="00F402FC">
        <w:rPr>
          <w:rStyle w:val="Strong"/>
          <w:b w:val="0"/>
        </w:rPr>
        <w:t xml:space="preserve">highly </w:t>
      </w:r>
      <w:r w:rsidR="00AD28DA">
        <w:rPr>
          <w:rStyle w:val="Strong"/>
          <w:b w:val="0"/>
        </w:rPr>
        <w:t>cytotoxic chloromethyl ketone. We discovered that polyarginine</w:t>
      </w:r>
      <w:r w:rsidR="0020412D">
        <w:rPr>
          <w:rStyle w:val="Strong"/>
          <w:b w:val="0"/>
        </w:rPr>
        <w:t>-rich</w:t>
      </w:r>
      <w:r w:rsidR="00AD28DA">
        <w:rPr>
          <w:rStyle w:val="Strong"/>
          <w:b w:val="0"/>
        </w:rPr>
        <w:t xml:space="preserve"> peptides represent potent furin inhibitors that can be used </w:t>
      </w:r>
      <w:r w:rsidR="00AD28DA" w:rsidRPr="00AD28DA">
        <w:rPr>
          <w:rStyle w:val="Strong"/>
          <w:b w:val="0"/>
          <w:i/>
        </w:rPr>
        <w:t>in vitro</w:t>
      </w:r>
      <w:r w:rsidR="00F94B6E">
        <w:rPr>
          <w:rStyle w:val="Strong"/>
          <w:b w:val="0"/>
        </w:rPr>
        <w:t>;</w:t>
      </w:r>
      <w:r w:rsidR="00AD28DA">
        <w:rPr>
          <w:rStyle w:val="Strong"/>
          <w:b w:val="0"/>
        </w:rPr>
        <w:t xml:space="preserve"> in cell lines</w:t>
      </w:r>
      <w:r w:rsidR="00F94B6E">
        <w:rPr>
          <w:rStyle w:val="Strong"/>
          <w:b w:val="0"/>
        </w:rPr>
        <w:t>;</w:t>
      </w:r>
      <w:r w:rsidR="00AD28DA">
        <w:rPr>
          <w:rStyle w:val="Strong"/>
          <w:b w:val="0"/>
        </w:rPr>
        <w:t xml:space="preserve"> and in </w:t>
      </w:r>
      <w:r w:rsidR="0020412D">
        <w:rPr>
          <w:rStyle w:val="Strong"/>
          <w:b w:val="0"/>
        </w:rPr>
        <w:t xml:space="preserve">animals to combat </w:t>
      </w:r>
      <w:r w:rsidR="00AC2CF1">
        <w:rPr>
          <w:rStyle w:val="Strong"/>
          <w:b w:val="0"/>
        </w:rPr>
        <w:t>disease</w:t>
      </w:r>
      <w:r w:rsidR="00F94B6E">
        <w:rPr>
          <w:rStyle w:val="Strong"/>
          <w:b w:val="0"/>
        </w:rPr>
        <w:t xml:space="preserve"> </w:t>
      </w:r>
      <w:r w:rsidR="00F94B6E" w:rsidRPr="00F94B6E">
        <w:rPr>
          <w:rStyle w:val="Strong"/>
          <w:b w:val="0"/>
        </w:rPr>
        <w:t>–</w:t>
      </w:r>
      <w:r w:rsidR="002C5763">
        <w:rPr>
          <w:rStyle w:val="Strong"/>
          <w:b w:val="0"/>
        </w:rPr>
        <w:t xml:space="preserve"> for example anthrax and </w:t>
      </w:r>
      <w:r w:rsidR="002C5763" w:rsidRPr="002C5763">
        <w:rPr>
          <w:rStyle w:val="Strong"/>
          <w:b w:val="0"/>
          <w:i/>
        </w:rPr>
        <w:t>Pseudomonas</w:t>
      </w:r>
      <w:r w:rsidR="00B57019">
        <w:rPr>
          <w:rStyle w:val="Strong"/>
          <w:b w:val="0"/>
        </w:rPr>
        <w:t xml:space="preserve"> toxicity</w:t>
      </w:r>
      <w:r w:rsidR="00AC2CF1" w:rsidRPr="002C5763">
        <w:rPr>
          <w:rStyle w:val="Strong"/>
          <w:b w:val="0"/>
          <w:i/>
        </w:rPr>
        <w:t>.</w:t>
      </w:r>
      <w:r w:rsidR="00AC2CF1">
        <w:rPr>
          <w:rStyle w:val="Strong"/>
          <w:b w:val="0"/>
        </w:rPr>
        <w:t xml:space="preserve"> Our stable polyarginine inhibitor, </w:t>
      </w:r>
      <w:r w:rsidR="00F94B6E">
        <w:rPr>
          <w:rStyle w:val="Strong"/>
          <w:b w:val="0"/>
        </w:rPr>
        <w:t>hexa-D-arginine amide</w:t>
      </w:r>
      <w:r w:rsidR="00197EF7">
        <w:rPr>
          <w:rStyle w:val="Strong"/>
          <w:b w:val="0"/>
        </w:rPr>
        <w:t xml:space="preserve"> (</w:t>
      </w:r>
      <w:r w:rsidR="006919AC">
        <w:rPr>
          <w:rStyle w:val="Strong"/>
          <w:b w:val="0"/>
        </w:rPr>
        <w:t>D6R</w:t>
      </w:r>
      <w:r w:rsidR="00197EF7">
        <w:rPr>
          <w:rStyle w:val="Strong"/>
          <w:b w:val="0"/>
        </w:rPr>
        <w:t>)</w:t>
      </w:r>
      <w:r w:rsidR="006919AC">
        <w:rPr>
          <w:rStyle w:val="Strong"/>
          <w:b w:val="0"/>
        </w:rPr>
        <w:t xml:space="preserve">, is </w:t>
      </w:r>
      <w:r w:rsidR="00391883">
        <w:rPr>
          <w:rStyle w:val="Strong"/>
          <w:b w:val="0"/>
        </w:rPr>
        <w:t xml:space="preserve">now </w:t>
      </w:r>
      <w:r w:rsidR="00AC2CF1">
        <w:rPr>
          <w:rStyle w:val="Strong"/>
          <w:b w:val="0"/>
        </w:rPr>
        <w:t xml:space="preserve">commercially available and </w:t>
      </w:r>
      <w:r w:rsidR="00391883">
        <w:rPr>
          <w:rStyle w:val="Strong"/>
          <w:b w:val="0"/>
        </w:rPr>
        <w:t xml:space="preserve">is </w:t>
      </w:r>
      <w:r w:rsidR="00AC2CF1">
        <w:rPr>
          <w:rStyle w:val="Strong"/>
          <w:b w:val="0"/>
        </w:rPr>
        <w:t xml:space="preserve">widely used </w:t>
      </w:r>
      <w:r w:rsidR="00197EF7">
        <w:rPr>
          <w:rStyle w:val="Strong"/>
          <w:b w:val="0"/>
        </w:rPr>
        <w:t xml:space="preserve">by others </w:t>
      </w:r>
      <w:r w:rsidR="00AC2CF1">
        <w:rPr>
          <w:rStyle w:val="Strong"/>
          <w:b w:val="0"/>
        </w:rPr>
        <w:t xml:space="preserve">as a </w:t>
      </w:r>
      <w:r w:rsidR="00F402FC">
        <w:rPr>
          <w:rStyle w:val="Strong"/>
          <w:b w:val="0"/>
        </w:rPr>
        <w:t>convertase</w:t>
      </w:r>
      <w:r w:rsidR="00AC2CF1">
        <w:rPr>
          <w:rStyle w:val="Strong"/>
          <w:b w:val="0"/>
        </w:rPr>
        <w:t xml:space="preserve"> inhibitor</w:t>
      </w:r>
      <w:r w:rsidR="004F4F43">
        <w:rPr>
          <w:rStyle w:val="Strong"/>
          <w:b w:val="0"/>
        </w:rPr>
        <w:t xml:space="preserve"> (</w:t>
      </w:r>
      <w:r w:rsidR="00391883" w:rsidRPr="006919AC">
        <w:rPr>
          <w:rStyle w:val="Strong"/>
          <w:b w:val="0"/>
          <w:i/>
        </w:rPr>
        <w:t>e.g</w:t>
      </w:r>
      <w:r w:rsidR="00391883">
        <w:rPr>
          <w:rStyle w:val="Strong"/>
          <w:b w:val="0"/>
        </w:rPr>
        <w:t xml:space="preserve">. </w:t>
      </w:r>
      <w:hyperlink r:id="rId12" w:tooltip="Virology journal." w:history="1">
        <w:proofErr w:type="spellStart"/>
        <w:r w:rsidR="004F4F43" w:rsidRPr="00C22A14">
          <w:rPr>
            <w:rFonts w:cs="Times New Roman"/>
            <w:szCs w:val="24"/>
          </w:rPr>
          <w:t>Virol</w:t>
        </w:r>
        <w:proofErr w:type="spellEnd"/>
        <w:r w:rsidR="00683263" w:rsidRPr="00C22A14">
          <w:rPr>
            <w:rFonts w:cs="Times New Roman"/>
            <w:szCs w:val="24"/>
          </w:rPr>
          <w:t>.</w:t>
        </w:r>
        <w:r w:rsidR="004F4F43" w:rsidRPr="00C22A14">
          <w:rPr>
            <w:rFonts w:cs="Times New Roman"/>
            <w:szCs w:val="24"/>
          </w:rPr>
          <w:t xml:space="preserve"> J.</w:t>
        </w:r>
      </w:hyperlink>
      <w:r w:rsidR="004F4F43" w:rsidRPr="004F4F43">
        <w:rPr>
          <w:rFonts w:cs="Times New Roman"/>
          <w:szCs w:val="24"/>
        </w:rPr>
        <w:t xml:space="preserve"> 11:165</w:t>
      </w:r>
      <w:r w:rsidR="00C22A14">
        <w:rPr>
          <w:rFonts w:cs="Times New Roman"/>
          <w:szCs w:val="24"/>
        </w:rPr>
        <w:t>, 2014</w:t>
      </w:r>
      <w:r w:rsidR="004F4F43">
        <w:rPr>
          <w:rFonts w:cs="Times New Roman"/>
          <w:szCs w:val="24"/>
        </w:rPr>
        <w:t xml:space="preserve">). </w:t>
      </w:r>
      <w:r w:rsidR="00F13D1F">
        <w:rPr>
          <w:rStyle w:val="Strong"/>
          <w:b w:val="0"/>
        </w:rPr>
        <w:t xml:space="preserve">Our recent work shows that popular cationic protein transduction agents, such as Chariot and the TAT-derived </w:t>
      </w:r>
      <w:proofErr w:type="gramStart"/>
      <w:r w:rsidR="00F13D1F">
        <w:rPr>
          <w:rStyle w:val="Strong"/>
          <w:b w:val="0"/>
        </w:rPr>
        <w:t>peptide,</w:t>
      </w:r>
      <w:proofErr w:type="gramEnd"/>
      <w:r w:rsidR="00F13D1F">
        <w:rPr>
          <w:rStyle w:val="Strong"/>
          <w:b w:val="0"/>
        </w:rPr>
        <w:t xml:space="preserve"> also represent potent furin inhibitors (Ramos-Molina </w:t>
      </w:r>
      <w:r w:rsidR="00F13D1F" w:rsidRPr="006919AC">
        <w:rPr>
          <w:rStyle w:val="Strong"/>
          <w:b w:val="0"/>
          <w:i/>
        </w:rPr>
        <w:t>et al</w:t>
      </w:r>
      <w:r w:rsidR="00F13D1F">
        <w:rPr>
          <w:rStyle w:val="Strong"/>
          <w:b w:val="0"/>
        </w:rPr>
        <w:t xml:space="preserve">., </w:t>
      </w:r>
      <w:r w:rsidR="00DB5BC0">
        <w:rPr>
          <w:rStyle w:val="Strong"/>
          <w:b w:val="0"/>
          <w:i/>
        </w:rPr>
        <w:t>in press.</w:t>
      </w:r>
      <w:r w:rsidR="00DB5BC0" w:rsidRPr="00DB5BC0">
        <w:rPr>
          <w:rStyle w:val="Strong"/>
          <w:b w:val="0"/>
        </w:rPr>
        <w:t>)</w:t>
      </w:r>
      <w:r w:rsidR="00F13D1F">
        <w:rPr>
          <w:rStyle w:val="Strong"/>
          <w:b w:val="0"/>
        </w:rPr>
        <w:t xml:space="preserve"> </w:t>
      </w:r>
      <w:r w:rsidR="004F4F43">
        <w:rPr>
          <w:rFonts w:cs="Times New Roman"/>
          <w:szCs w:val="24"/>
        </w:rPr>
        <w:t>We</w:t>
      </w:r>
      <w:r w:rsidR="0088602B">
        <w:rPr>
          <w:rFonts w:cs="Times New Roman"/>
          <w:szCs w:val="24"/>
        </w:rPr>
        <w:t xml:space="preserve"> </w:t>
      </w:r>
      <w:r w:rsidR="00B57019">
        <w:rPr>
          <w:rFonts w:cs="Times New Roman"/>
          <w:szCs w:val="24"/>
        </w:rPr>
        <w:t xml:space="preserve">have also </w:t>
      </w:r>
      <w:r w:rsidR="00C53511">
        <w:rPr>
          <w:rFonts w:cs="Times New Roman"/>
          <w:szCs w:val="24"/>
        </w:rPr>
        <w:t>collaborated</w:t>
      </w:r>
      <w:r w:rsidR="004F4F43">
        <w:rPr>
          <w:rFonts w:cs="Times New Roman"/>
          <w:szCs w:val="24"/>
        </w:rPr>
        <w:t xml:space="preserve"> with various </w:t>
      </w:r>
      <w:r w:rsidR="008929B7">
        <w:rPr>
          <w:rStyle w:val="Strong"/>
          <w:b w:val="0"/>
        </w:rPr>
        <w:t>institutes, companies</w:t>
      </w:r>
      <w:r w:rsidR="00391883">
        <w:rPr>
          <w:rStyle w:val="Strong"/>
          <w:b w:val="0"/>
        </w:rPr>
        <w:t>,</w:t>
      </w:r>
      <w:r w:rsidR="00F94B6E">
        <w:rPr>
          <w:rStyle w:val="Strong"/>
          <w:b w:val="0"/>
        </w:rPr>
        <w:t xml:space="preserve"> </w:t>
      </w:r>
      <w:r w:rsidR="008929B7">
        <w:rPr>
          <w:rStyle w:val="Strong"/>
          <w:b w:val="0"/>
        </w:rPr>
        <w:t xml:space="preserve">and research groups to identify </w:t>
      </w:r>
      <w:r w:rsidR="00981EA9">
        <w:rPr>
          <w:rStyle w:val="Strong"/>
          <w:b w:val="0"/>
        </w:rPr>
        <w:t xml:space="preserve">novel </w:t>
      </w:r>
      <w:r w:rsidR="008929B7">
        <w:rPr>
          <w:rStyle w:val="Strong"/>
          <w:b w:val="0"/>
        </w:rPr>
        <w:t xml:space="preserve">furin and prohormone convertase inhibitors; these collaborations have </w:t>
      </w:r>
      <w:r w:rsidR="006919AC">
        <w:rPr>
          <w:rStyle w:val="Strong"/>
          <w:b w:val="0"/>
        </w:rPr>
        <w:t xml:space="preserve">collectively </w:t>
      </w:r>
      <w:r w:rsidR="008929B7">
        <w:rPr>
          <w:rStyle w:val="Strong"/>
          <w:b w:val="0"/>
        </w:rPr>
        <w:t xml:space="preserve">resulted in </w:t>
      </w:r>
      <w:r w:rsidR="00A37466">
        <w:rPr>
          <w:rStyle w:val="Strong"/>
          <w:b w:val="0"/>
        </w:rPr>
        <w:t xml:space="preserve">23 </w:t>
      </w:r>
      <w:r w:rsidR="008929B7">
        <w:rPr>
          <w:rStyle w:val="Strong"/>
          <w:b w:val="0"/>
        </w:rPr>
        <w:t>papers</w:t>
      </w:r>
      <w:r w:rsidR="00981EA9">
        <w:rPr>
          <w:rStyle w:val="Strong"/>
          <w:b w:val="0"/>
        </w:rPr>
        <w:t xml:space="preserve"> </w:t>
      </w:r>
      <w:r w:rsidR="002C5763">
        <w:rPr>
          <w:rStyle w:val="Strong"/>
          <w:b w:val="0"/>
        </w:rPr>
        <w:t>to date</w:t>
      </w:r>
      <w:r w:rsidR="00F94B6E">
        <w:rPr>
          <w:rStyle w:val="Strong"/>
          <w:b w:val="0"/>
        </w:rPr>
        <w:t>,</w:t>
      </w:r>
      <w:r w:rsidR="00197EF7">
        <w:rPr>
          <w:rStyle w:val="Strong"/>
          <w:b w:val="0"/>
        </w:rPr>
        <w:t xml:space="preserve"> and</w:t>
      </w:r>
      <w:r w:rsidR="00F13D1F">
        <w:rPr>
          <w:rStyle w:val="Strong"/>
          <w:b w:val="0"/>
        </w:rPr>
        <w:t xml:space="preserve"> </w:t>
      </w:r>
      <w:r w:rsidR="00197EF7">
        <w:rPr>
          <w:rStyle w:val="Strong"/>
          <w:b w:val="0"/>
        </w:rPr>
        <w:t>include small molecule</w:t>
      </w:r>
      <w:r w:rsidR="00070DA2">
        <w:rPr>
          <w:rStyle w:val="Strong"/>
          <w:b w:val="0"/>
        </w:rPr>
        <w:t xml:space="preserve"> inhibitors of PC1/3 </w:t>
      </w:r>
      <w:r w:rsidR="006919AC">
        <w:rPr>
          <w:rStyle w:val="Strong"/>
          <w:b w:val="0"/>
        </w:rPr>
        <w:t>and</w:t>
      </w:r>
      <w:r w:rsidR="00F402FC">
        <w:rPr>
          <w:rStyle w:val="Strong"/>
          <w:b w:val="0"/>
        </w:rPr>
        <w:t xml:space="preserve"> PC2</w:t>
      </w:r>
      <w:r w:rsidR="00F13D1F">
        <w:rPr>
          <w:rStyle w:val="Strong"/>
          <w:b w:val="0"/>
        </w:rPr>
        <w:t xml:space="preserve"> in addition to furin.</w:t>
      </w:r>
      <w:r w:rsidR="006919AC">
        <w:rPr>
          <w:rStyle w:val="Strong"/>
          <w:b w:val="0"/>
        </w:rPr>
        <w:t xml:space="preserve"> </w:t>
      </w:r>
      <w:r w:rsidR="008929B7">
        <w:rPr>
          <w:rStyle w:val="Strong"/>
          <w:b w:val="0"/>
        </w:rPr>
        <w:t xml:space="preserve">Perhaps the most impressive collaboration </w:t>
      </w:r>
      <w:r w:rsidR="00070DA2">
        <w:rPr>
          <w:rStyle w:val="Strong"/>
          <w:b w:val="0"/>
        </w:rPr>
        <w:t xml:space="preserve">in this regard </w:t>
      </w:r>
      <w:r w:rsidR="008929B7">
        <w:rPr>
          <w:rStyle w:val="Strong"/>
          <w:b w:val="0"/>
        </w:rPr>
        <w:t xml:space="preserve">was </w:t>
      </w:r>
      <w:r w:rsidR="002C5763">
        <w:rPr>
          <w:rStyle w:val="Strong"/>
          <w:b w:val="0"/>
        </w:rPr>
        <w:t>our</w:t>
      </w:r>
      <w:r w:rsidR="008929B7">
        <w:rPr>
          <w:rStyle w:val="Strong"/>
          <w:b w:val="0"/>
        </w:rPr>
        <w:t xml:space="preserve"> </w:t>
      </w:r>
      <w:r w:rsidR="006554AA">
        <w:rPr>
          <w:rStyle w:val="Strong"/>
          <w:b w:val="0"/>
        </w:rPr>
        <w:t>1998</w:t>
      </w:r>
      <w:r w:rsidR="008929B7">
        <w:rPr>
          <w:rStyle w:val="Strong"/>
          <w:b w:val="0"/>
        </w:rPr>
        <w:t xml:space="preserve"> collaboration with </w:t>
      </w:r>
      <w:r w:rsidR="00981EA9">
        <w:rPr>
          <w:rStyle w:val="Strong"/>
          <w:b w:val="0"/>
        </w:rPr>
        <w:t xml:space="preserve">the </w:t>
      </w:r>
      <w:r w:rsidR="008929B7">
        <w:rPr>
          <w:rStyle w:val="Strong"/>
          <w:b w:val="0"/>
        </w:rPr>
        <w:t xml:space="preserve">Torrey Pines Institute for Molecular Studies, in which we screened </w:t>
      </w:r>
      <w:r w:rsidR="00F94B6E">
        <w:rPr>
          <w:rStyle w:val="Strong"/>
          <w:b w:val="0"/>
        </w:rPr>
        <w:t>a</w:t>
      </w:r>
      <w:r w:rsidR="008929B7">
        <w:rPr>
          <w:rStyle w:val="Strong"/>
          <w:b w:val="0"/>
        </w:rPr>
        <w:t xml:space="preserve"> hexapeptide combinatorial library for inhibitors of our recombinant PC1/3. </w:t>
      </w:r>
      <w:r w:rsidR="00B57019">
        <w:rPr>
          <w:rStyle w:val="Strong"/>
          <w:b w:val="0"/>
        </w:rPr>
        <w:t>Two years later, the</w:t>
      </w:r>
      <w:r w:rsidR="008929B7">
        <w:rPr>
          <w:rStyle w:val="Strong"/>
          <w:b w:val="0"/>
        </w:rPr>
        <w:t xml:space="preserve"> </w:t>
      </w:r>
      <w:r w:rsidR="00ED2644">
        <w:rPr>
          <w:rStyle w:val="Strong"/>
          <w:b w:val="0"/>
        </w:rPr>
        <w:t xml:space="preserve">precise </w:t>
      </w:r>
      <w:r w:rsidR="008929B7">
        <w:rPr>
          <w:rStyle w:val="Strong"/>
          <w:b w:val="0"/>
        </w:rPr>
        <w:t>sequence of the</w:t>
      </w:r>
      <w:r w:rsidR="002C5763">
        <w:rPr>
          <w:rStyle w:val="Strong"/>
          <w:b w:val="0"/>
        </w:rPr>
        <w:t xml:space="preserve"> </w:t>
      </w:r>
      <w:r w:rsidR="00F402FC">
        <w:rPr>
          <w:rStyle w:val="Strong"/>
          <w:b w:val="0"/>
        </w:rPr>
        <w:t xml:space="preserve">best </w:t>
      </w:r>
      <w:r w:rsidR="008929B7">
        <w:rPr>
          <w:rStyle w:val="Strong"/>
          <w:b w:val="0"/>
        </w:rPr>
        <w:t xml:space="preserve">inhibitory peptide we </w:t>
      </w:r>
      <w:r w:rsidR="00B57019">
        <w:rPr>
          <w:rStyle w:val="Strong"/>
          <w:b w:val="0"/>
        </w:rPr>
        <w:t>identified</w:t>
      </w:r>
      <w:r w:rsidR="008929B7">
        <w:rPr>
          <w:rStyle w:val="Strong"/>
          <w:b w:val="0"/>
        </w:rPr>
        <w:t xml:space="preserve">, LLRVKR, was </w:t>
      </w:r>
      <w:r w:rsidR="00472B31">
        <w:rPr>
          <w:rStyle w:val="Strong"/>
          <w:b w:val="0"/>
        </w:rPr>
        <w:t>found</w:t>
      </w:r>
      <w:r w:rsidR="00F55AE2">
        <w:rPr>
          <w:rStyle w:val="Strong"/>
          <w:b w:val="0"/>
        </w:rPr>
        <w:t xml:space="preserve"> within</w:t>
      </w:r>
      <w:r w:rsidR="00ED2644">
        <w:rPr>
          <w:rStyle w:val="Strong"/>
          <w:b w:val="0"/>
        </w:rPr>
        <w:t xml:space="preserve"> </w:t>
      </w:r>
      <w:r w:rsidR="008929B7">
        <w:rPr>
          <w:rStyle w:val="Strong"/>
          <w:b w:val="0"/>
        </w:rPr>
        <w:t>the natural PC1/3 inhibitor, proSAAS</w:t>
      </w:r>
      <w:r w:rsidR="00197EF7">
        <w:rPr>
          <w:rStyle w:val="Strong"/>
          <w:b w:val="0"/>
        </w:rPr>
        <w:t>, by the Fricker group</w:t>
      </w:r>
      <w:r w:rsidR="00F55AE2">
        <w:rPr>
          <w:rStyle w:val="Strong"/>
          <w:b w:val="0"/>
        </w:rPr>
        <w:t xml:space="preserve">. </w:t>
      </w:r>
      <w:r w:rsidR="006554AA" w:rsidRPr="00981EA9">
        <w:rPr>
          <w:rStyle w:val="Strong"/>
          <w:b w:val="0"/>
        </w:rPr>
        <w:t xml:space="preserve">The four </w:t>
      </w:r>
      <w:r w:rsidR="00A37466">
        <w:rPr>
          <w:rStyle w:val="Strong"/>
          <w:b w:val="0"/>
        </w:rPr>
        <w:t xml:space="preserve">inhibitor </w:t>
      </w:r>
      <w:r w:rsidR="006554AA" w:rsidRPr="00981EA9">
        <w:rPr>
          <w:rStyle w:val="Strong"/>
          <w:b w:val="0"/>
        </w:rPr>
        <w:t xml:space="preserve">papers </w:t>
      </w:r>
      <w:r w:rsidR="00981EA9">
        <w:rPr>
          <w:rStyle w:val="Strong"/>
          <w:b w:val="0"/>
        </w:rPr>
        <w:t xml:space="preserve">listed </w:t>
      </w:r>
      <w:r w:rsidR="006554AA" w:rsidRPr="00981EA9">
        <w:rPr>
          <w:rStyle w:val="Strong"/>
          <w:b w:val="0"/>
        </w:rPr>
        <w:t>below have been cited 368 times</w:t>
      </w:r>
      <w:r w:rsidR="007B09ED">
        <w:rPr>
          <w:rStyle w:val="Strong"/>
          <w:b w:val="0"/>
        </w:rPr>
        <w:t xml:space="preserve"> to date</w:t>
      </w:r>
      <w:r w:rsidR="00A37466">
        <w:rPr>
          <w:rStyle w:val="Strong"/>
          <w:b w:val="0"/>
        </w:rPr>
        <w:t>, with the polyarginine paper</w:t>
      </w:r>
      <w:r w:rsidR="007B09ED">
        <w:rPr>
          <w:rStyle w:val="Strong"/>
          <w:b w:val="0"/>
        </w:rPr>
        <w:t>s</w:t>
      </w:r>
      <w:r w:rsidR="00A37466">
        <w:rPr>
          <w:rStyle w:val="Strong"/>
          <w:b w:val="0"/>
        </w:rPr>
        <w:t xml:space="preserve"> gaining steady interest over the years</w:t>
      </w:r>
      <w:r w:rsidR="00435C1E">
        <w:rPr>
          <w:rStyle w:val="Strong"/>
          <w:b w:val="0"/>
        </w:rPr>
        <w:t xml:space="preserve"> with increasing use of polyarginines as protein transduction tags.</w:t>
      </w:r>
      <w:r w:rsidR="00981EA9">
        <w:rPr>
          <w:rStyle w:val="Strong"/>
          <w:b w:val="0"/>
        </w:rPr>
        <w:t xml:space="preserve"> </w:t>
      </w:r>
      <w:r w:rsidR="009B4632">
        <w:rPr>
          <w:rStyle w:val="Strong"/>
          <w:b w:val="0"/>
        </w:rPr>
        <w:t xml:space="preserve">We </w:t>
      </w:r>
      <w:r w:rsidR="00F13D1F">
        <w:rPr>
          <w:rStyle w:val="Strong"/>
          <w:b w:val="0"/>
        </w:rPr>
        <w:t xml:space="preserve">have </w:t>
      </w:r>
      <w:r w:rsidR="009B4632">
        <w:rPr>
          <w:rStyle w:val="Strong"/>
          <w:b w:val="0"/>
        </w:rPr>
        <w:t>patented polyarginine</w:t>
      </w:r>
      <w:r w:rsidR="00C04C59">
        <w:rPr>
          <w:rStyle w:val="Strong"/>
          <w:b w:val="0"/>
        </w:rPr>
        <w:t xml:space="preserve"> convertase inhibitors</w:t>
      </w:r>
      <w:r w:rsidR="009B4632">
        <w:rPr>
          <w:rStyle w:val="Strong"/>
          <w:b w:val="0"/>
        </w:rPr>
        <w:t xml:space="preserve"> as potential antibacterial and anticancer therapeutics</w:t>
      </w:r>
      <w:r w:rsidR="00C04C59">
        <w:rPr>
          <w:rStyle w:val="Strong"/>
          <w:b w:val="0"/>
        </w:rPr>
        <w:t xml:space="preserve">.  </w:t>
      </w:r>
    </w:p>
    <w:p w14:paraId="3C256749" w14:textId="61100BF9" w:rsidR="00C53511" w:rsidRPr="00E556E9" w:rsidRDefault="004C2612" w:rsidP="00CA0550">
      <w:pPr>
        <w:spacing w:after="60" w:line="254" w:lineRule="exact"/>
        <w:ind w:left="187" w:right="-130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a</w:t>
      </w:r>
      <w:r w:rsidR="00C53511" w:rsidRPr="00E556E9">
        <w:rPr>
          <w:rFonts w:ascii="Palatino Linotype" w:hAnsi="Palatino Linotype"/>
          <w:szCs w:val="22"/>
        </w:rPr>
        <w:t xml:space="preserve">. </w:t>
      </w:r>
      <w:proofErr w:type="spellStart"/>
      <w:r w:rsidR="00C53511" w:rsidRPr="00E556E9">
        <w:rPr>
          <w:rFonts w:ascii="Palatino Linotype" w:hAnsi="Palatino Linotype"/>
          <w:szCs w:val="22"/>
        </w:rPr>
        <w:t>Apletalina</w:t>
      </w:r>
      <w:proofErr w:type="spellEnd"/>
      <w:r w:rsidR="00C53511" w:rsidRPr="00E556E9">
        <w:rPr>
          <w:rFonts w:ascii="Palatino Linotype" w:hAnsi="Palatino Linotype"/>
          <w:szCs w:val="22"/>
        </w:rPr>
        <w:t xml:space="preserve">, E., Appel, J., </w:t>
      </w:r>
      <w:proofErr w:type="spellStart"/>
      <w:r w:rsidR="00C53511" w:rsidRPr="00E556E9">
        <w:rPr>
          <w:rFonts w:ascii="Palatino Linotype" w:hAnsi="Palatino Linotype"/>
          <w:szCs w:val="22"/>
        </w:rPr>
        <w:t>Lamango</w:t>
      </w:r>
      <w:proofErr w:type="spellEnd"/>
      <w:r w:rsidR="00C53511" w:rsidRPr="00E556E9">
        <w:rPr>
          <w:rFonts w:ascii="Palatino Linotype" w:hAnsi="Palatino Linotype"/>
          <w:szCs w:val="22"/>
        </w:rPr>
        <w:t xml:space="preserve">, N.S., Houghten, R., and </w:t>
      </w:r>
      <w:r w:rsidR="00C53511" w:rsidRPr="009C33C8">
        <w:rPr>
          <w:rFonts w:ascii="Palatino Linotype" w:hAnsi="Palatino Linotype"/>
          <w:b/>
          <w:szCs w:val="22"/>
        </w:rPr>
        <w:t>Lindberg, I.</w:t>
      </w:r>
      <w:r w:rsidR="00C53511" w:rsidRPr="00E556E9">
        <w:rPr>
          <w:rFonts w:ascii="Palatino Linotype" w:hAnsi="Palatino Linotype"/>
          <w:szCs w:val="22"/>
        </w:rPr>
        <w:t xml:space="preserve"> (1998) Identification of potent inhibitors of prohormone convertases 1 and 2 using a peptide combinatorial library. J. Biol. Chem. </w:t>
      </w:r>
      <w:r w:rsidR="00C53511" w:rsidRPr="00E556E9">
        <w:rPr>
          <w:rFonts w:ascii="Palatino Linotype" w:hAnsi="Palatino Linotype"/>
          <w:i/>
          <w:szCs w:val="22"/>
        </w:rPr>
        <w:t xml:space="preserve"> </w:t>
      </w:r>
      <w:r w:rsidR="00C53511" w:rsidRPr="00E556E9">
        <w:rPr>
          <w:rFonts w:ascii="Palatino Linotype" w:hAnsi="Palatino Linotype"/>
          <w:szCs w:val="22"/>
          <w:u w:val="single"/>
        </w:rPr>
        <w:t>273</w:t>
      </w:r>
      <w:r w:rsidR="00C53511" w:rsidRPr="00E556E9">
        <w:rPr>
          <w:rFonts w:ascii="Palatino Linotype" w:hAnsi="Palatino Linotype"/>
          <w:szCs w:val="22"/>
        </w:rPr>
        <w:t>, 26589-26595.</w:t>
      </w:r>
      <w:r w:rsidR="00ED589B">
        <w:rPr>
          <w:rFonts w:ascii="Palatino Linotype" w:hAnsi="Palatino Linotype"/>
          <w:szCs w:val="22"/>
        </w:rPr>
        <w:t xml:space="preserve"> </w:t>
      </w:r>
      <w:r w:rsidR="002344C1">
        <w:rPr>
          <w:rFonts w:ascii="Palatino Linotype" w:hAnsi="Palatino Linotype"/>
          <w:szCs w:val="22"/>
        </w:rPr>
        <w:t xml:space="preserve"> </w:t>
      </w:r>
    </w:p>
    <w:p w14:paraId="26CD65D9" w14:textId="3344C343" w:rsidR="000C6649" w:rsidRDefault="004C2612" w:rsidP="00CA0550">
      <w:pPr>
        <w:pStyle w:val="DataField11pt-Single"/>
        <w:spacing w:after="60" w:line="254" w:lineRule="exact"/>
        <w:ind w:left="187"/>
        <w:jc w:val="both"/>
        <w:rPr>
          <w:rFonts w:ascii="Palatino Linotype" w:hAnsi="Palatino Linotype"/>
          <w:szCs w:val="22"/>
        </w:rPr>
      </w:pPr>
      <w:proofErr w:type="gramStart"/>
      <w:r>
        <w:rPr>
          <w:rFonts w:ascii="Palatino Linotype" w:hAnsi="Palatino Linotype"/>
          <w:szCs w:val="22"/>
        </w:rPr>
        <w:t>b</w:t>
      </w:r>
      <w:proofErr w:type="gramEnd"/>
      <w:r w:rsidR="004E25DB" w:rsidRPr="00E556E9">
        <w:rPr>
          <w:rFonts w:ascii="Palatino Linotype" w:hAnsi="Palatino Linotype"/>
          <w:szCs w:val="22"/>
        </w:rPr>
        <w:t xml:space="preserve">. Cameron, A., Appel, J., Houghten, R.A. and </w:t>
      </w:r>
      <w:r w:rsidR="004E25DB" w:rsidRPr="002F153F">
        <w:rPr>
          <w:rFonts w:ascii="Palatino Linotype" w:hAnsi="Palatino Linotype"/>
          <w:b/>
          <w:szCs w:val="22"/>
        </w:rPr>
        <w:t>Lindberg, I.</w:t>
      </w:r>
      <w:r w:rsidR="004E25DB" w:rsidRPr="00E556E9">
        <w:rPr>
          <w:rFonts w:ascii="Palatino Linotype" w:hAnsi="Palatino Linotype"/>
          <w:szCs w:val="22"/>
        </w:rPr>
        <w:t xml:space="preserve"> (2000) Polyarginines are potent furin inhibitors.  J. Biol. Chem. </w:t>
      </w:r>
      <w:r w:rsidR="004E25DB" w:rsidRPr="00E556E9">
        <w:rPr>
          <w:rFonts w:ascii="Palatino Linotype" w:hAnsi="Palatino Linotype"/>
          <w:i/>
          <w:szCs w:val="22"/>
        </w:rPr>
        <w:t xml:space="preserve"> </w:t>
      </w:r>
      <w:r w:rsidR="004E25DB" w:rsidRPr="00E556E9">
        <w:rPr>
          <w:rFonts w:ascii="Palatino Linotype" w:hAnsi="Palatino Linotype"/>
          <w:szCs w:val="22"/>
          <w:u w:val="single"/>
        </w:rPr>
        <w:t>75,</w:t>
      </w:r>
      <w:r w:rsidR="004E25DB" w:rsidRPr="00E556E9">
        <w:rPr>
          <w:rFonts w:ascii="Palatino Linotype" w:hAnsi="Palatino Linotype"/>
          <w:szCs w:val="22"/>
        </w:rPr>
        <w:t xml:space="preserve"> 36741-36749.</w:t>
      </w:r>
      <w:r w:rsidR="00ED589B">
        <w:rPr>
          <w:rFonts w:ascii="Palatino Linotype" w:hAnsi="Palatino Linotype"/>
          <w:szCs w:val="22"/>
        </w:rPr>
        <w:t xml:space="preserve"> </w:t>
      </w:r>
      <w:r w:rsidR="002344C1">
        <w:rPr>
          <w:rFonts w:ascii="Palatino Linotype" w:hAnsi="Palatino Linotype"/>
          <w:szCs w:val="22"/>
        </w:rPr>
        <w:t xml:space="preserve"> </w:t>
      </w:r>
    </w:p>
    <w:p w14:paraId="069AEF21" w14:textId="596D2E2D" w:rsidR="00AC2CF1" w:rsidRPr="008C1CA3" w:rsidRDefault="004C2612" w:rsidP="00CA0550">
      <w:pPr>
        <w:pStyle w:val="DataField11pt-Single"/>
        <w:spacing w:after="60" w:line="254" w:lineRule="exact"/>
        <w:ind w:left="187"/>
        <w:jc w:val="both"/>
        <w:rPr>
          <w:rStyle w:val="Strong"/>
          <w:b w:val="0"/>
        </w:rPr>
      </w:pPr>
      <w:r>
        <w:rPr>
          <w:rFonts w:ascii="Palatino Linotype" w:hAnsi="Palatino Linotype"/>
          <w:szCs w:val="22"/>
        </w:rPr>
        <w:t>c</w:t>
      </w:r>
      <w:r w:rsidR="008C1CA3" w:rsidRPr="00E556E9">
        <w:rPr>
          <w:rFonts w:ascii="Palatino Linotype" w:hAnsi="Palatino Linotype"/>
          <w:szCs w:val="22"/>
        </w:rPr>
        <w:t xml:space="preserve">. </w:t>
      </w:r>
      <w:proofErr w:type="spellStart"/>
      <w:r w:rsidR="008C1CA3" w:rsidRPr="00E556E9">
        <w:rPr>
          <w:rFonts w:ascii="Palatino Linotype" w:hAnsi="Palatino Linotype"/>
          <w:szCs w:val="22"/>
        </w:rPr>
        <w:t>Sarac</w:t>
      </w:r>
      <w:proofErr w:type="spellEnd"/>
      <w:r w:rsidR="008C1CA3" w:rsidRPr="00E556E9">
        <w:rPr>
          <w:rFonts w:ascii="Palatino Linotype" w:hAnsi="Palatino Linotype"/>
          <w:szCs w:val="22"/>
        </w:rPr>
        <w:t>, M.S., Peinado, J.R.,</w:t>
      </w:r>
      <w:r w:rsidR="008C1CA3">
        <w:rPr>
          <w:rFonts w:ascii="Palatino Linotype" w:hAnsi="Palatino Linotype"/>
          <w:szCs w:val="22"/>
        </w:rPr>
        <w:t xml:space="preserve"> </w:t>
      </w:r>
      <w:proofErr w:type="spellStart"/>
      <w:r w:rsidR="008C1CA3">
        <w:rPr>
          <w:rFonts w:ascii="Palatino Linotype" w:hAnsi="Palatino Linotype"/>
          <w:szCs w:val="22"/>
        </w:rPr>
        <w:t>Leppla</w:t>
      </w:r>
      <w:proofErr w:type="spellEnd"/>
      <w:r w:rsidR="008C1CA3">
        <w:rPr>
          <w:rFonts w:ascii="Palatino Linotype" w:hAnsi="Palatino Linotype"/>
          <w:szCs w:val="22"/>
        </w:rPr>
        <w:t xml:space="preserve">, S.H., and </w:t>
      </w:r>
      <w:r w:rsidR="008C1CA3" w:rsidRPr="002F153F">
        <w:rPr>
          <w:rFonts w:ascii="Palatino Linotype" w:hAnsi="Palatino Linotype"/>
          <w:b/>
          <w:szCs w:val="22"/>
        </w:rPr>
        <w:t>Lindberg, I</w:t>
      </w:r>
      <w:r w:rsidR="008C1CA3" w:rsidRPr="00E556E9">
        <w:rPr>
          <w:rFonts w:ascii="Palatino Linotype" w:hAnsi="Palatino Linotype"/>
          <w:szCs w:val="22"/>
        </w:rPr>
        <w:t>.</w:t>
      </w:r>
      <w:r w:rsidR="008C1CA3">
        <w:rPr>
          <w:rFonts w:ascii="Palatino Linotype" w:hAnsi="Palatino Linotype"/>
          <w:szCs w:val="22"/>
        </w:rPr>
        <w:t xml:space="preserve"> </w:t>
      </w:r>
      <w:r w:rsidR="008C1CA3" w:rsidRPr="00E556E9">
        <w:rPr>
          <w:rFonts w:ascii="Palatino Linotype" w:hAnsi="Palatino Linotype"/>
          <w:szCs w:val="22"/>
        </w:rPr>
        <w:t xml:space="preserve">(2004) Protection against anthrax toxemia by hexa-D-arginine </w:t>
      </w:r>
      <w:r w:rsidR="008C1CA3" w:rsidRPr="00E556E9">
        <w:rPr>
          <w:rFonts w:ascii="Palatino Linotype" w:hAnsi="Palatino Linotype"/>
          <w:i/>
          <w:iCs/>
          <w:szCs w:val="22"/>
        </w:rPr>
        <w:t>in vitro</w:t>
      </w:r>
      <w:r w:rsidR="008C1CA3" w:rsidRPr="00E556E9">
        <w:rPr>
          <w:rFonts w:ascii="Palatino Linotype" w:hAnsi="Palatino Linotype"/>
          <w:szCs w:val="22"/>
        </w:rPr>
        <w:t xml:space="preserve"> and </w:t>
      </w:r>
      <w:r w:rsidR="008C1CA3" w:rsidRPr="00E556E9">
        <w:rPr>
          <w:rFonts w:ascii="Palatino Linotype" w:hAnsi="Palatino Linotype"/>
          <w:i/>
          <w:iCs/>
          <w:szCs w:val="22"/>
        </w:rPr>
        <w:t>in vivo</w:t>
      </w:r>
      <w:r w:rsidR="008C1CA3" w:rsidRPr="00E556E9">
        <w:rPr>
          <w:rFonts w:ascii="Palatino Linotype" w:hAnsi="Palatino Linotype"/>
          <w:szCs w:val="22"/>
        </w:rPr>
        <w:t>. Infection and Immunity</w:t>
      </w:r>
      <w:r w:rsidR="008C1CA3" w:rsidRPr="00E556E9">
        <w:rPr>
          <w:rFonts w:ascii="Palatino Linotype" w:hAnsi="Palatino Linotype"/>
          <w:i/>
          <w:iCs/>
          <w:szCs w:val="22"/>
        </w:rPr>
        <w:t xml:space="preserve"> </w:t>
      </w:r>
      <w:r w:rsidR="008C1CA3" w:rsidRPr="00E556E9">
        <w:rPr>
          <w:rFonts w:ascii="Palatino Linotype" w:hAnsi="Palatino Linotype"/>
          <w:szCs w:val="22"/>
          <w:u w:val="single"/>
        </w:rPr>
        <w:t>72,</w:t>
      </w:r>
      <w:r w:rsidR="008C1CA3" w:rsidRPr="00E556E9">
        <w:rPr>
          <w:rFonts w:ascii="Palatino Linotype" w:hAnsi="Palatino Linotype"/>
          <w:szCs w:val="22"/>
        </w:rPr>
        <w:t xml:space="preserve"> 602-605.</w:t>
      </w:r>
      <w:r w:rsidR="008C1CA3">
        <w:rPr>
          <w:rFonts w:ascii="Palatino Linotype" w:hAnsi="Palatino Linotype"/>
          <w:szCs w:val="22"/>
        </w:rPr>
        <w:t xml:space="preserve"> </w:t>
      </w:r>
      <w:r w:rsidR="002344C1">
        <w:rPr>
          <w:rFonts w:ascii="Palatino Linotype" w:hAnsi="Palatino Linotype"/>
          <w:szCs w:val="22"/>
        </w:rPr>
        <w:t xml:space="preserve"> </w:t>
      </w:r>
    </w:p>
    <w:p w14:paraId="5CCBC9D5" w14:textId="7F2085B5" w:rsidR="00D257CB" w:rsidRDefault="004C2612" w:rsidP="00ED2644">
      <w:pPr>
        <w:pStyle w:val="DataField11pt-Single"/>
        <w:spacing w:line="254" w:lineRule="exact"/>
        <w:ind w:left="180"/>
        <w:jc w:val="both"/>
        <w:rPr>
          <w:rFonts w:ascii="Palatino Linotype" w:hAnsi="Palatino Linotype"/>
          <w:szCs w:val="22"/>
        </w:rPr>
      </w:pPr>
      <w:proofErr w:type="gramStart"/>
      <w:r>
        <w:rPr>
          <w:rFonts w:ascii="Palatino Linotype" w:hAnsi="Palatino Linotype"/>
          <w:szCs w:val="22"/>
        </w:rPr>
        <w:t>d</w:t>
      </w:r>
      <w:proofErr w:type="gramEnd"/>
      <w:r w:rsidR="006554AA" w:rsidRPr="00E556E9">
        <w:rPr>
          <w:rFonts w:ascii="Palatino Linotype" w:hAnsi="Palatino Linotype"/>
          <w:szCs w:val="22"/>
        </w:rPr>
        <w:t xml:space="preserve">. </w:t>
      </w:r>
      <w:proofErr w:type="spellStart"/>
      <w:r w:rsidR="006554AA" w:rsidRPr="00E556E9">
        <w:rPr>
          <w:rFonts w:ascii="Palatino Linotype" w:hAnsi="Palatino Linotype"/>
          <w:szCs w:val="22"/>
        </w:rPr>
        <w:t>Kacprzak</w:t>
      </w:r>
      <w:proofErr w:type="spellEnd"/>
      <w:r w:rsidR="006554AA" w:rsidRPr="00E556E9">
        <w:rPr>
          <w:rFonts w:ascii="Palatino Linotype" w:hAnsi="Palatino Linotype"/>
          <w:szCs w:val="22"/>
        </w:rPr>
        <w:t xml:space="preserve">, M.,   </w:t>
      </w:r>
      <w:r w:rsidR="006554AA">
        <w:rPr>
          <w:rFonts w:ascii="Palatino Linotype" w:hAnsi="Palatino Linotype"/>
          <w:szCs w:val="22"/>
        </w:rPr>
        <w:t>Peinado, J.R., Than, M., Appel,</w:t>
      </w:r>
      <w:r w:rsidR="00DD3477">
        <w:rPr>
          <w:rFonts w:ascii="Palatino Linotype" w:hAnsi="Palatino Linotype"/>
          <w:szCs w:val="22"/>
        </w:rPr>
        <w:t xml:space="preserve"> </w:t>
      </w:r>
      <w:r w:rsidR="006554AA" w:rsidRPr="00E556E9">
        <w:rPr>
          <w:rFonts w:ascii="Palatino Linotype" w:hAnsi="Palatino Linotype"/>
          <w:szCs w:val="22"/>
        </w:rPr>
        <w:t>J., Henrich, S., Bode, W.,  Houghten, R.A.,</w:t>
      </w:r>
      <w:r w:rsidR="006554AA" w:rsidRPr="00E556E9">
        <w:rPr>
          <w:rFonts w:ascii="Palatino Linotype" w:hAnsi="Palatino Linotype"/>
          <w:szCs w:val="22"/>
          <w:vertAlign w:val="superscript"/>
        </w:rPr>
        <w:t xml:space="preserve"> </w:t>
      </w:r>
      <w:r w:rsidR="006554AA" w:rsidRPr="00E556E9">
        <w:rPr>
          <w:rFonts w:ascii="Palatino Linotype" w:hAnsi="Palatino Linotype"/>
          <w:szCs w:val="22"/>
        </w:rPr>
        <w:t xml:space="preserve"> and </w:t>
      </w:r>
      <w:r w:rsidR="006554AA" w:rsidRPr="002F153F">
        <w:rPr>
          <w:rFonts w:ascii="Palatino Linotype" w:hAnsi="Palatino Linotype"/>
          <w:b/>
          <w:szCs w:val="22"/>
        </w:rPr>
        <w:t>Lindberg, I</w:t>
      </w:r>
      <w:r w:rsidR="006554AA" w:rsidRPr="003F4257">
        <w:rPr>
          <w:rFonts w:ascii="Palatino Linotype" w:hAnsi="Palatino Linotype"/>
          <w:b/>
          <w:szCs w:val="22"/>
        </w:rPr>
        <w:t>.</w:t>
      </w:r>
      <w:r w:rsidR="006554AA" w:rsidRPr="00E556E9">
        <w:rPr>
          <w:rFonts w:ascii="Palatino Linotype" w:hAnsi="Palatino Linotype"/>
          <w:szCs w:val="22"/>
        </w:rPr>
        <w:t xml:space="preserve"> (2004) Inhibition of furin by polyarginine-containing peptides: nanomolar inhibition by </w:t>
      </w:r>
      <w:proofErr w:type="spellStart"/>
      <w:r w:rsidR="006554AA" w:rsidRPr="00E556E9">
        <w:rPr>
          <w:rFonts w:ascii="Palatino Linotype" w:hAnsi="Palatino Linotype"/>
          <w:szCs w:val="22"/>
        </w:rPr>
        <w:t>nona</w:t>
      </w:r>
      <w:proofErr w:type="spellEnd"/>
      <w:r w:rsidR="006554AA" w:rsidRPr="00E556E9">
        <w:rPr>
          <w:rFonts w:ascii="Palatino Linotype" w:hAnsi="Palatino Linotype"/>
          <w:szCs w:val="22"/>
        </w:rPr>
        <w:t xml:space="preserve">-D-arginine. </w:t>
      </w:r>
    </w:p>
    <w:p w14:paraId="3676EC42" w14:textId="3322925C" w:rsidR="0020412D" w:rsidRDefault="006554AA" w:rsidP="00AB7CD6">
      <w:pPr>
        <w:pStyle w:val="DataField11pt-Single"/>
        <w:spacing w:after="120" w:line="254" w:lineRule="exact"/>
        <w:ind w:left="187"/>
        <w:jc w:val="both"/>
        <w:rPr>
          <w:rStyle w:val="Strong"/>
        </w:rPr>
      </w:pPr>
      <w:r w:rsidRPr="00E556E9">
        <w:rPr>
          <w:rFonts w:ascii="Palatino Linotype" w:hAnsi="Palatino Linotype"/>
          <w:iCs/>
          <w:szCs w:val="22"/>
        </w:rPr>
        <w:t>J. Biol. Chem.</w:t>
      </w:r>
      <w:r w:rsidRPr="00E556E9">
        <w:rPr>
          <w:rFonts w:ascii="Palatino Linotype" w:hAnsi="Palatino Linotype"/>
          <w:i/>
          <w:iCs/>
          <w:szCs w:val="22"/>
        </w:rPr>
        <w:t xml:space="preserve"> </w:t>
      </w:r>
      <w:r w:rsidRPr="00E556E9">
        <w:rPr>
          <w:rFonts w:ascii="Palatino Linotype" w:hAnsi="Palatino Linotype"/>
          <w:szCs w:val="22"/>
          <w:u w:val="single"/>
        </w:rPr>
        <w:t>279</w:t>
      </w:r>
      <w:r w:rsidRPr="00E556E9">
        <w:rPr>
          <w:rFonts w:ascii="Palatino Linotype" w:hAnsi="Palatino Linotype"/>
          <w:szCs w:val="22"/>
        </w:rPr>
        <w:t>, 36788-94</w:t>
      </w:r>
      <w:r>
        <w:rPr>
          <w:rFonts w:ascii="Palatino Linotype" w:hAnsi="Palatino Linotype"/>
        </w:rPr>
        <w:t xml:space="preserve">63 </w:t>
      </w:r>
      <w:r w:rsidR="002344C1">
        <w:rPr>
          <w:rFonts w:ascii="Palatino Linotype" w:hAnsi="Palatino Linotype"/>
        </w:rPr>
        <w:t xml:space="preserve"> </w:t>
      </w:r>
    </w:p>
    <w:p w14:paraId="4612C18C" w14:textId="0EC697C6" w:rsidR="0088602B" w:rsidRDefault="00D257CB" w:rsidP="00ED2644">
      <w:pPr>
        <w:pStyle w:val="DataField11pt-Single"/>
        <w:spacing w:after="120" w:line="254" w:lineRule="exact"/>
        <w:jc w:val="both"/>
        <w:rPr>
          <w:rStyle w:val="Strong"/>
          <w:b w:val="0"/>
        </w:rPr>
      </w:pPr>
      <w:r>
        <w:rPr>
          <w:rStyle w:val="Strong"/>
        </w:rPr>
        <w:t>C</w:t>
      </w:r>
      <w:r w:rsidR="0088602B">
        <w:rPr>
          <w:rStyle w:val="Strong"/>
        </w:rPr>
        <w:t xml:space="preserve">3. </w:t>
      </w:r>
      <w:r w:rsidR="001636DF">
        <w:rPr>
          <w:rStyle w:val="Strong"/>
        </w:rPr>
        <w:t>Production of active PC2</w:t>
      </w:r>
      <w:r w:rsidR="0088602B">
        <w:rPr>
          <w:rStyle w:val="Strong"/>
        </w:rPr>
        <w:t xml:space="preserve"> </w:t>
      </w:r>
      <w:r w:rsidR="001636DF">
        <w:rPr>
          <w:rStyle w:val="Strong"/>
        </w:rPr>
        <w:t>requires</w:t>
      </w:r>
      <w:r w:rsidR="0088602B">
        <w:rPr>
          <w:rStyle w:val="Strong"/>
        </w:rPr>
        <w:t xml:space="preserve"> </w:t>
      </w:r>
      <w:r w:rsidR="001636DF">
        <w:rPr>
          <w:rStyle w:val="Strong"/>
        </w:rPr>
        <w:t xml:space="preserve">the </w:t>
      </w:r>
      <w:r w:rsidR="0088602B">
        <w:rPr>
          <w:rStyle w:val="Strong"/>
        </w:rPr>
        <w:t>7B2</w:t>
      </w:r>
      <w:r w:rsidR="001636DF">
        <w:rPr>
          <w:rStyle w:val="Strong"/>
        </w:rPr>
        <w:t xml:space="preserve"> protein</w:t>
      </w:r>
      <w:r w:rsidR="0020412D">
        <w:rPr>
          <w:rStyle w:val="Strong"/>
        </w:rPr>
        <w:t xml:space="preserve">. </w:t>
      </w:r>
      <w:r w:rsidR="00197EF7">
        <w:rPr>
          <w:rStyle w:val="Strong"/>
          <w:b w:val="0"/>
        </w:rPr>
        <w:t>Surprisingly,</w:t>
      </w:r>
      <w:r w:rsidR="0020412D">
        <w:rPr>
          <w:rStyle w:val="Strong"/>
          <w:b w:val="0"/>
        </w:rPr>
        <w:t xml:space="preserve"> overexpression of </w:t>
      </w:r>
      <w:r w:rsidR="003A210E">
        <w:rPr>
          <w:rStyle w:val="Strong"/>
          <w:b w:val="0"/>
        </w:rPr>
        <w:t xml:space="preserve">the convertase </w:t>
      </w:r>
      <w:r w:rsidR="0020412D">
        <w:rPr>
          <w:rStyle w:val="Strong"/>
          <w:b w:val="0"/>
        </w:rPr>
        <w:t xml:space="preserve">proPC2 </w:t>
      </w:r>
      <w:r w:rsidR="0088602B">
        <w:rPr>
          <w:rStyle w:val="Strong"/>
          <w:b w:val="0"/>
        </w:rPr>
        <w:t xml:space="preserve">in CHO </w:t>
      </w:r>
      <w:r w:rsidR="007B09ED">
        <w:rPr>
          <w:rStyle w:val="Strong"/>
          <w:b w:val="0"/>
        </w:rPr>
        <w:t xml:space="preserve">cells </w:t>
      </w:r>
      <w:r w:rsidR="0020412D">
        <w:rPr>
          <w:rStyle w:val="Strong"/>
          <w:b w:val="0"/>
        </w:rPr>
        <w:t xml:space="preserve">resulted </w:t>
      </w:r>
      <w:r w:rsidR="0088602B">
        <w:rPr>
          <w:rStyle w:val="Strong"/>
          <w:b w:val="0"/>
        </w:rPr>
        <w:t xml:space="preserve">only </w:t>
      </w:r>
      <w:r w:rsidR="0020412D">
        <w:rPr>
          <w:rStyle w:val="Strong"/>
          <w:b w:val="0"/>
        </w:rPr>
        <w:t xml:space="preserve">in </w:t>
      </w:r>
      <w:r w:rsidR="0088602B">
        <w:rPr>
          <w:rStyle w:val="Strong"/>
          <w:b w:val="0"/>
        </w:rPr>
        <w:t>catalytically</w:t>
      </w:r>
      <w:r w:rsidR="0020412D">
        <w:rPr>
          <w:rStyle w:val="Strong"/>
          <w:b w:val="0"/>
        </w:rPr>
        <w:t xml:space="preserve"> </w:t>
      </w:r>
      <w:r w:rsidR="006919AC">
        <w:rPr>
          <w:rStyle w:val="Strong"/>
          <w:b w:val="0"/>
        </w:rPr>
        <w:t>inert</w:t>
      </w:r>
      <w:r w:rsidR="0020412D">
        <w:rPr>
          <w:rStyle w:val="Strong"/>
          <w:b w:val="0"/>
        </w:rPr>
        <w:t xml:space="preserve"> protein; our enzymatic studies</w:t>
      </w:r>
      <w:r w:rsidR="00F94B6E">
        <w:rPr>
          <w:rStyle w:val="Strong"/>
          <w:b w:val="0"/>
        </w:rPr>
        <w:t xml:space="preserve"> to characterize this enzyme</w:t>
      </w:r>
      <w:r w:rsidR="0020412D">
        <w:rPr>
          <w:rStyle w:val="Strong"/>
          <w:b w:val="0"/>
        </w:rPr>
        <w:t xml:space="preserve"> therefore </w:t>
      </w:r>
      <w:r w:rsidR="0088602B">
        <w:rPr>
          <w:rStyle w:val="Strong"/>
          <w:b w:val="0"/>
        </w:rPr>
        <w:t>first</w:t>
      </w:r>
      <w:r w:rsidR="0020412D">
        <w:rPr>
          <w:rStyle w:val="Strong"/>
          <w:b w:val="0"/>
        </w:rPr>
        <w:t xml:space="preserve"> </w:t>
      </w:r>
      <w:r w:rsidR="00F55AE2">
        <w:rPr>
          <w:rStyle w:val="Strong"/>
          <w:b w:val="0"/>
        </w:rPr>
        <w:t>focus</w:t>
      </w:r>
      <w:r w:rsidR="0088602B">
        <w:rPr>
          <w:rStyle w:val="Strong"/>
          <w:b w:val="0"/>
        </w:rPr>
        <w:t>ed</w:t>
      </w:r>
      <w:r w:rsidR="00F55AE2">
        <w:rPr>
          <w:rStyle w:val="Strong"/>
          <w:b w:val="0"/>
        </w:rPr>
        <w:t xml:space="preserve"> on</w:t>
      </w:r>
      <w:r w:rsidR="00D36A1B">
        <w:rPr>
          <w:rStyle w:val="Strong"/>
          <w:b w:val="0"/>
        </w:rPr>
        <w:t xml:space="preserve"> </w:t>
      </w:r>
      <w:r w:rsidR="00F55AE2">
        <w:rPr>
          <w:rStyle w:val="Strong"/>
          <w:b w:val="0"/>
        </w:rPr>
        <w:t>immunopurified enzyme</w:t>
      </w:r>
      <w:r w:rsidR="00D36A1B">
        <w:rPr>
          <w:rStyle w:val="Strong"/>
          <w:b w:val="0"/>
        </w:rPr>
        <w:t>,</w:t>
      </w:r>
      <w:r w:rsidR="0088602B">
        <w:rPr>
          <w:rStyle w:val="Strong"/>
          <w:b w:val="0"/>
        </w:rPr>
        <w:t xml:space="preserve"> </w:t>
      </w:r>
      <w:r w:rsidR="00D36A1B">
        <w:rPr>
          <w:rStyle w:val="Strong"/>
          <w:b w:val="0"/>
        </w:rPr>
        <w:t>precipitated</w:t>
      </w:r>
      <w:r w:rsidR="00F402FC">
        <w:rPr>
          <w:rStyle w:val="Strong"/>
          <w:b w:val="0"/>
        </w:rPr>
        <w:t xml:space="preserve"> from a b</w:t>
      </w:r>
      <w:r w:rsidR="0088602B">
        <w:rPr>
          <w:rStyle w:val="Strong"/>
          <w:b w:val="0"/>
        </w:rPr>
        <w:t>eta cell</w:t>
      </w:r>
      <w:r w:rsidR="00F402FC">
        <w:rPr>
          <w:rStyle w:val="Strong"/>
          <w:b w:val="0"/>
        </w:rPr>
        <w:t xml:space="preserve"> line-</w:t>
      </w:r>
      <w:r w:rsidR="0088602B">
        <w:rPr>
          <w:rStyle w:val="Strong"/>
          <w:b w:val="0"/>
        </w:rPr>
        <w:t>conditioned medium</w:t>
      </w:r>
      <w:r w:rsidR="00D36A1B">
        <w:rPr>
          <w:rStyle w:val="Strong"/>
          <w:b w:val="0"/>
        </w:rPr>
        <w:t xml:space="preserve"> with our new PC2 antiser</w:t>
      </w:r>
      <w:r w:rsidR="00F402FC">
        <w:rPr>
          <w:rStyle w:val="Strong"/>
          <w:b w:val="0"/>
        </w:rPr>
        <w:t>um</w:t>
      </w:r>
      <w:r w:rsidR="00C80CA9">
        <w:rPr>
          <w:rStyle w:val="Strong"/>
          <w:b w:val="0"/>
        </w:rPr>
        <w:t xml:space="preserve">. </w:t>
      </w:r>
      <w:r w:rsidR="00F66DB4">
        <w:rPr>
          <w:rStyle w:val="Strong"/>
          <w:b w:val="0"/>
        </w:rPr>
        <w:t>Using</w:t>
      </w:r>
      <w:r w:rsidR="00C80CA9">
        <w:rPr>
          <w:rStyle w:val="Strong"/>
          <w:b w:val="0"/>
        </w:rPr>
        <w:t xml:space="preserve"> this enzyme source</w:t>
      </w:r>
      <w:r w:rsidR="00F66DB4">
        <w:rPr>
          <w:rStyle w:val="Strong"/>
          <w:b w:val="0"/>
        </w:rPr>
        <w:t>,</w:t>
      </w:r>
      <w:r w:rsidR="00C80CA9">
        <w:rPr>
          <w:rStyle w:val="Strong"/>
          <w:b w:val="0"/>
        </w:rPr>
        <w:t xml:space="preserve"> </w:t>
      </w:r>
      <w:r w:rsidR="007B09ED">
        <w:rPr>
          <w:rStyle w:val="Strong"/>
          <w:b w:val="0"/>
        </w:rPr>
        <w:t>in collaboration with the Martens group</w:t>
      </w:r>
      <w:r w:rsidR="003A210E">
        <w:rPr>
          <w:rStyle w:val="Strong"/>
          <w:b w:val="0"/>
        </w:rPr>
        <w:t>,</w:t>
      </w:r>
      <w:r w:rsidR="007B09ED">
        <w:rPr>
          <w:rStyle w:val="Strong"/>
          <w:b w:val="0"/>
        </w:rPr>
        <w:t xml:space="preserve"> </w:t>
      </w:r>
      <w:r w:rsidR="00C80CA9">
        <w:rPr>
          <w:rStyle w:val="Strong"/>
          <w:b w:val="0"/>
        </w:rPr>
        <w:t>we found that the small neural and endocrine protein 7B2 represent</w:t>
      </w:r>
      <w:r w:rsidR="007B09ED">
        <w:rPr>
          <w:rStyle w:val="Strong"/>
          <w:b w:val="0"/>
        </w:rPr>
        <w:t>s</w:t>
      </w:r>
      <w:r w:rsidR="00C80CA9">
        <w:rPr>
          <w:rStyle w:val="Strong"/>
          <w:b w:val="0"/>
        </w:rPr>
        <w:t xml:space="preserve"> a nanomolar inhibitor of active PC2, with all of the </w:t>
      </w:r>
      <w:r w:rsidR="007B09ED">
        <w:rPr>
          <w:rStyle w:val="Strong"/>
          <w:b w:val="0"/>
        </w:rPr>
        <w:t xml:space="preserve">inhibitory </w:t>
      </w:r>
      <w:r w:rsidR="00C80CA9">
        <w:rPr>
          <w:rStyle w:val="Strong"/>
          <w:b w:val="0"/>
        </w:rPr>
        <w:t>activity contained within the C-termin</w:t>
      </w:r>
      <w:r w:rsidR="007B09ED">
        <w:rPr>
          <w:rStyle w:val="Strong"/>
          <w:b w:val="0"/>
        </w:rPr>
        <w:t>al 31-residue peptide</w:t>
      </w:r>
      <w:r w:rsidR="00C80CA9">
        <w:rPr>
          <w:rStyle w:val="Strong"/>
          <w:b w:val="0"/>
        </w:rPr>
        <w:t>. In</w:t>
      </w:r>
      <w:r w:rsidR="0020412D">
        <w:rPr>
          <w:rStyle w:val="Strong"/>
          <w:b w:val="0"/>
        </w:rPr>
        <w:t xml:space="preserve"> 1995 we discovered that co-expression of </w:t>
      </w:r>
      <w:r w:rsidR="00F402FC">
        <w:rPr>
          <w:rStyle w:val="Strong"/>
          <w:b w:val="0"/>
        </w:rPr>
        <w:t xml:space="preserve">proPC2 with </w:t>
      </w:r>
      <w:r w:rsidR="00C80CA9">
        <w:rPr>
          <w:rStyle w:val="Strong"/>
          <w:b w:val="0"/>
        </w:rPr>
        <w:t xml:space="preserve">the </w:t>
      </w:r>
      <w:r w:rsidR="00F66DB4">
        <w:rPr>
          <w:rStyle w:val="Strong"/>
          <w:b w:val="0"/>
        </w:rPr>
        <w:t xml:space="preserve">remaining </w:t>
      </w:r>
      <w:r w:rsidR="00D36A1B">
        <w:rPr>
          <w:rStyle w:val="Strong"/>
          <w:b w:val="0"/>
        </w:rPr>
        <w:t xml:space="preserve">21 kDa </w:t>
      </w:r>
      <w:r w:rsidR="00C80CA9">
        <w:rPr>
          <w:rStyle w:val="Strong"/>
          <w:b w:val="0"/>
        </w:rPr>
        <w:t xml:space="preserve">domain of </w:t>
      </w:r>
      <w:r w:rsidR="00F66DB4">
        <w:rPr>
          <w:rStyle w:val="Strong"/>
          <w:b w:val="0"/>
        </w:rPr>
        <w:t>7B2</w:t>
      </w:r>
      <w:r w:rsidR="007B09ED">
        <w:rPr>
          <w:rStyle w:val="Strong"/>
          <w:b w:val="0"/>
        </w:rPr>
        <w:t xml:space="preserve"> </w:t>
      </w:r>
      <w:r w:rsidR="00F402FC">
        <w:rPr>
          <w:rStyle w:val="Strong"/>
          <w:b w:val="0"/>
        </w:rPr>
        <w:t xml:space="preserve">is both necessary and sufficient to produce </w:t>
      </w:r>
      <w:r w:rsidR="00AC2CF1">
        <w:rPr>
          <w:rStyle w:val="Strong"/>
          <w:b w:val="0"/>
        </w:rPr>
        <w:t>enzymatically active</w:t>
      </w:r>
      <w:r w:rsidR="0020412D">
        <w:rPr>
          <w:rStyle w:val="Strong"/>
          <w:b w:val="0"/>
        </w:rPr>
        <w:t xml:space="preserve"> PC2</w:t>
      </w:r>
      <w:r w:rsidR="00AE67B4">
        <w:rPr>
          <w:rStyle w:val="Strong"/>
          <w:b w:val="0"/>
        </w:rPr>
        <w:t>. St</w:t>
      </w:r>
      <w:r w:rsidR="00AC2CF1">
        <w:rPr>
          <w:rStyle w:val="Strong"/>
          <w:b w:val="0"/>
        </w:rPr>
        <w:t>ructure-function studies</w:t>
      </w:r>
      <w:r w:rsidR="00AE67B4">
        <w:rPr>
          <w:rStyle w:val="Strong"/>
          <w:b w:val="0"/>
        </w:rPr>
        <w:t xml:space="preserve"> on 7B2 revealed that</w:t>
      </w:r>
      <w:r w:rsidR="00AC2CF1">
        <w:rPr>
          <w:rStyle w:val="Strong"/>
          <w:b w:val="0"/>
        </w:rPr>
        <w:t xml:space="preserve"> </w:t>
      </w:r>
      <w:r w:rsidR="00AE67B4">
        <w:rPr>
          <w:rStyle w:val="Strong"/>
          <w:b w:val="0"/>
        </w:rPr>
        <w:t xml:space="preserve">it contains a </w:t>
      </w:r>
      <w:r w:rsidR="00AC2CF1">
        <w:rPr>
          <w:rStyle w:val="Strong"/>
          <w:b w:val="0"/>
        </w:rPr>
        <w:t>36-residue internal peptide with three</w:t>
      </w:r>
      <w:r w:rsidR="00AE67B4">
        <w:rPr>
          <w:rStyle w:val="Strong"/>
          <w:b w:val="0"/>
        </w:rPr>
        <w:t xml:space="preserve"> </w:t>
      </w:r>
      <w:r w:rsidR="00AC2CF1">
        <w:rPr>
          <w:rStyle w:val="Strong"/>
          <w:b w:val="0"/>
        </w:rPr>
        <w:t>biochemical features (</w:t>
      </w:r>
      <w:proofErr w:type="spellStart"/>
      <w:r w:rsidR="00AC2CF1">
        <w:rPr>
          <w:rStyle w:val="Strong"/>
          <w:b w:val="0"/>
        </w:rPr>
        <w:t>polyproline</w:t>
      </w:r>
      <w:proofErr w:type="spellEnd"/>
      <w:r w:rsidR="00AC2CF1">
        <w:rPr>
          <w:rStyle w:val="Strong"/>
          <w:b w:val="0"/>
        </w:rPr>
        <w:t xml:space="preserve"> helix; alpha helix, and disulfide bond</w:t>
      </w:r>
      <w:r w:rsidR="00F13D1F">
        <w:rPr>
          <w:rStyle w:val="Strong"/>
          <w:b w:val="0"/>
        </w:rPr>
        <w:t>)</w:t>
      </w:r>
      <w:r w:rsidR="00AE67B4">
        <w:rPr>
          <w:rStyle w:val="Strong"/>
          <w:b w:val="0"/>
        </w:rPr>
        <w:t xml:space="preserve"> required to maintain proPC2 in an </w:t>
      </w:r>
      <w:proofErr w:type="spellStart"/>
      <w:r w:rsidR="00AE67B4">
        <w:rPr>
          <w:rStyle w:val="Strong"/>
          <w:b w:val="0"/>
        </w:rPr>
        <w:t>activatable</w:t>
      </w:r>
      <w:proofErr w:type="spellEnd"/>
      <w:r w:rsidR="00AE67B4">
        <w:rPr>
          <w:rStyle w:val="Strong"/>
          <w:b w:val="0"/>
        </w:rPr>
        <w:t xml:space="preserve"> state. </w:t>
      </w:r>
      <w:r w:rsidR="00AC2CF1">
        <w:rPr>
          <w:rStyle w:val="Strong"/>
          <w:b w:val="0"/>
        </w:rPr>
        <w:t xml:space="preserve">The mechanism by which </w:t>
      </w:r>
      <w:r w:rsidR="00AE67B4">
        <w:rPr>
          <w:rStyle w:val="Strong"/>
          <w:b w:val="0"/>
        </w:rPr>
        <w:t>this occurs</w:t>
      </w:r>
      <w:r w:rsidR="00AC2CF1">
        <w:rPr>
          <w:rStyle w:val="Strong"/>
          <w:b w:val="0"/>
        </w:rPr>
        <w:t xml:space="preserve"> took </w:t>
      </w:r>
      <w:r w:rsidR="007B09ED">
        <w:rPr>
          <w:rStyle w:val="Strong"/>
          <w:b w:val="0"/>
        </w:rPr>
        <w:t xml:space="preserve">over </w:t>
      </w:r>
      <w:r w:rsidR="004F4F43">
        <w:rPr>
          <w:rStyle w:val="Strong"/>
          <w:b w:val="0"/>
        </w:rPr>
        <w:t>ten</w:t>
      </w:r>
      <w:r w:rsidR="00AC2CF1">
        <w:rPr>
          <w:rStyle w:val="Strong"/>
          <w:b w:val="0"/>
        </w:rPr>
        <w:t xml:space="preserve"> years to solve, </w:t>
      </w:r>
      <w:r w:rsidR="00797814">
        <w:rPr>
          <w:rStyle w:val="Strong"/>
          <w:b w:val="0"/>
        </w:rPr>
        <w:t>but</w:t>
      </w:r>
      <w:r w:rsidR="00F66DB4">
        <w:rPr>
          <w:rStyle w:val="Strong"/>
          <w:b w:val="0"/>
        </w:rPr>
        <w:t xml:space="preserve"> </w:t>
      </w:r>
      <w:r w:rsidR="00AC2CF1">
        <w:rPr>
          <w:rStyle w:val="Strong"/>
          <w:b w:val="0"/>
        </w:rPr>
        <w:t xml:space="preserve">in 2006 we published work showing that </w:t>
      </w:r>
      <w:r w:rsidR="004F4F43">
        <w:rPr>
          <w:rStyle w:val="Strong"/>
          <w:b w:val="0"/>
        </w:rPr>
        <w:t>in the absence of 7B2, p</w:t>
      </w:r>
      <w:r w:rsidR="00AC2CF1">
        <w:rPr>
          <w:rStyle w:val="Strong"/>
          <w:b w:val="0"/>
        </w:rPr>
        <w:t xml:space="preserve">roPC2 </w:t>
      </w:r>
      <w:r w:rsidR="00F13D1F">
        <w:rPr>
          <w:rStyle w:val="Strong"/>
          <w:b w:val="0"/>
        </w:rPr>
        <w:t xml:space="preserve">becomes severely aggregated, </w:t>
      </w:r>
      <w:r w:rsidR="00F66DB4">
        <w:rPr>
          <w:rStyle w:val="Strong"/>
          <w:b w:val="0"/>
        </w:rPr>
        <w:t xml:space="preserve">which </w:t>
      </w:r>
      <w:r w:rsidR="009B4632">
        <w:rPr>
          <w:rStyle w:val="Strong"/>
          <w:b w:val="0"/>
        </w:rPr>
        <w:t xml:space="preserve">renders it incapable of </w:t>
      </w:r>
      <w:r w:rsidR="00AE67B4">
        <w:rPr>
          <w:rStyle w:val="Strong"/>
          <w:b w:val="0"/>
        </w:rPr>
        <w:t>maturation to an enzymatically competent species.</w:t>
      </w:r>
    </w:p>
    <w:p w14:paraId="7C89F0FE" w14:textId="33908BB4" w:rsidR="00AA4765" w:rsidRPr="000C6649" w:rsidRDefault="00AA4765" w:rsidP="00ED2644">
      <w:pPr>
        <w:pStyle w:val="DataField11pt-Single"/>
        <w:spacing w:after="120" w:line="254" w:lineRule="exact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In </w:t>
      </w:r>
      <w:r w:rsidR="00D257CB">
        <w:rPr>
          <w:rStyle w:val="Strong"/>
          <w:b w:val="0"/>
        </w:rPr>
        <w:t>1998</w:t>
      </w:r>
      <w:r>
        <w:rPr>
          <w:rStyle w:val="Strong"/>
          <w:b w:val="0"/>
        </w:rPr>
        <w:t xml:space="preserve"> we were contacted by</w:t>
      </w:r>
      <w:r w:rsidR="005E6EBD">
        <w:rPr>
          <w:rStyle w:val="Strong"/>
          <w:b w:val="0"/>
        </w:rPr>
        <w:t xml:space="preserve"> </w:t>
      </w:r>
      <w:r w:rsidR="00CC0108">
        <w:rPr>
          <w:rStyle w:val="Strong"/>
          <w:b w:val="0"/>
        </w:rPr>
        <w:t>Dr</w:t>
      </w:r>
      <w:r w:rsidR="005E6EBD">
        <w:rPr>
          <w:rStyle w:val="Strong"/>
          <w:b w:val="0"/>
        </w:rPr>
        <w:t>.</w:t>
      </w:r>
      <w:r w:rsidR="00CC0108">
        <w:rPr>
          <w:rStyle w:val="Strong"/>
          <w:b w:val="0"/>
        </w:rPr>
        <w:t xml:space="preserve"> Philip Leder</w:t>
      </w:r>
      <w:r w:rsidR="00F66DB4">
        <w:rPr>
          <w:rStyle w:val="Strong"/>
          <w:b w:val="0"/>
        </w:rPr>
        <w:t xml:space="preserve"> </w:t>
      </w:r>
      <w:r w:rsidR="0088602B">
        <w:rPr>
          <w:rStyle w:val="Strong"/>
          <w:b w:val="0"/>
        </w:rPr>
        <w:t>(Harvard)</w:t>
      </w:r>
      <w:r>
        <w:rPr>
          <w:rStyle w:val="Strong"/>
          <w:b w:val="0"/>
        </w:rPr>
        <w:t xml:space="preserve"> who had created a 7B2 knocko</w:t>
      </w:r>
      <w:r w:rsidR="007F228D">
        <w:rPr>
          <w:rStyle w:val="Strong"/>
          <w:b w:val="0"/>
        </w:rPr>
        <w:t>ut mouse that inexplicably died</w:t>
      </w:r>
      <w:r>
        <w:rPr>
          <w:rStyle w:val="Strong"/>
          <w:b w:val="0"/>
        </w:rPr>
        <w:t xml:space="preserve"> between 5-8 weeks of age. </w:t>
      </w:r>
      <w:r w:rsidR="0088602B">
        <w:rPr>
          <w:rStyle w:val="Strong"/>
          <w:b w:val="0"/>
        </w:rPr>
        <w:t>Upon receipt of the mice, I noticed an unusua</w:t>
      </w:r>
      <w:r w:rsidR="00174DCD">
        <w:rPr>
          <w:rStyle w:val="Strong"/>
          <w:b w:val="0"/>
        </w:rPr>
        <w:t>l dorsal</w:t>
      </w:r>
      <w:r w:rsidR="00D36A1B">
        <w:rPr>
          <w:rStyle w:val="Strong"/>
          <w:b w:val="0"/>
        </w:rPr>
        <w:t xml:space="preserve"> </w:t>
      </w:r>
      <w:r w:rsidR="00683263">
        <w:rPr>
          <w:rStyle w:val="Strong"/>
          <w:b w:val="0"/>
        </w:rPr>
        <w:t xml:space="preserve">fat pad reminiscent of the “buffalo hump” </w:t>
      </w:r>
      <w:r w:rsidR="00CC0108">
        <w:rPr>
          <w:rStyle w:val="Strong"/>
          <w:b w:val="0"/>
        </w:rPr>
        <w:t>present in patients</w:t>
      </w:r>
      <w:r w:rsidR="0088602B">
        <w:rPr>
          <w:rStyle w:val="Strong"/>
          <w:b w:val="0"/>
        </w:rPr>
        <w:t xml:space="preserve"> with Cushing’s disease. </w:t>
      </w:r>
      <w:r w:rsidR="00683263">
        <w:rPr>
          <w:rStyle w:val="Strong"/>
          <w:b w:val="0"/>
        </w:rPr>
        <w:t>This observation led</w:t>
      </w:r>
      <w:r w:rsidR="00F66DB4">
        <w:rPr>
          <w:rStyle w:val="Strong"/>
          <w:b w:val="0"/>
        </w:rPr>
        <w:t xml:space="preserve"> </w:t>
      </w:r>
      <w:r w:rsidR="00174DCD">
        <w:rPr>
          <w:rStyle w:val="Strong"/>
          <w:b w:val="0"/>
        </w:rPr>
        <w:t>us to</w:t>
      </w:r>
      <w:r w:rsidR="00F66DB4">
        <w:rPr>
          <w:rStyle w:val="Strong"/>
          <w:b w:val="0"/>
        </w:rPr>
        <w:t xml:space="preserve"> </w:t>
      </w:r>
      <w:r w:rsidR="003A210E">
        <w:rPr>
          <w:rStyle w:val="Strong"/>
          <w:b w:val="0"/>
        </w:rPr>
        <w:t xml:space="preserve">diagnose </w:t>
      </w:r>
      <w:r w:rsidR="00683263">
        <w:rPr>
          <w:rStyle w:val="Strong"/>
          <w:b w:val="0"/>
        </w:rPr>
        <w:t xml:space="preserve">multiple </w:t>
      </w:r>
      <w:proofErr w:type="spellStart"/>
      <w:r w:rsidR="00683263">
        <w:rPr>
          <w:rStyle w:val="Strong"/>
          <w:b w:val="0"/>
        </w:rPr>
        <w:t>endocrinological</w:t>
      </w:r>
      <w:proofErr w:type="spellEnd"/>
      <w:r w:rsidR="00683263">
        <w:rPr>
          <w:rStyle w:val="Strong"/>
          <w:b w:val="0"/>
        </w:rPr>
        <w:t xml:space="preserve"> problems</w:t>
      </w:r>
      <w:r w:rsidR="003A210E">
        <w:rPr>
          <w:rStyle w:val="Strong"/>
          <w:b w:val="0"/>
        </w:rPr>
        <w:t xml:space="preserve">, which </w:t>
      </w:r>
      <w:r w:rsidR="00F66DB4">
        <w:rPr>
          <w:rStyle w:val="Strong"/>
          <w:b w:val="0"/>
        </w:rPr>
        <w:t>all</w:t>
      </w:r>
      <w:r w:rsidR="00683263">
        <w:rPr>
          <w:rStyle w:val="Strong"/>
          <w:b w:val="0"/>
        </w:rPr>
        <w:t xml:space="preserve"> originat</w:t>
      </w:r>
      <w:r w:rsidR="00E65B97">
        <w:rPr>
          <w:rStyle w:val="Strong"/>
          <w:b w:val="0"/>
        </w:rPr>
        <w:t>e</w:t>
      </w:r>
      <w:r w:rsidR="00683263">
        <w:rPr>
          <w:rStyle w:val="Strong"/>
          <w:b w:val="0"/>
        </w:rPr>
        <w:t xml:space="preserve"> from</w:t>
      </w:r>
      <w:r w:rsidR="007F228D">
        <w:rPr>
          <w:rStyle w:val="Strong"/>
          <w:b w:val="0"/>
        </w:rPr>
        <w:t xml:space="preserve"> </w:t>
      </w:r>
      <w:r w:rsidR="00CF1C13">
        <w:rPr>
          <w:rStyle w:val="Strong"/>
          <w:b w:val="0"/>
        </w:rPr>
        <w:t xml:space="preserve">overproduction of </w:t>
      </w:r>
      <w:r w:rsidR="00F66DB4">
        <w:rPr>
          <w:rStyle w:val="Strong"/>
          <w:b w:val="0"/>
        </w:rPr>
        <w:t>intermediate lobe</w:t>
      </w:r>
      <w:r w:rsidR="00CF1C13">
        <w:rPr>
          <w:rStyle w:val="Strong"/>
          <w:b w:val="0"/>
        </w:rPr>
        <w:t xml:space="preserve"> ACTH</w:t>
      </w:r>
      <w:r w:rsidR="007F228D">
        <w:rPr>
          <w:rStyle w:val="Strong"/>
          <w:b w:val="0"/>
        </w:rPr>
        <w:t xml:space="preserve"> (due to the inability of PC2 to </w:t>
      </w:r>
      <w:r w:rsidR="00CF1C13">
        <w:rPr>
          <w:rStyle w:val="Strong"/>
          <w:b w:val="0"/>
        </w:rPr>
        <w:t xml:space="preserve">cleave </w:t>
      </w:r>
      <w:r w:rsidR="00E65B97">
        <w:rPr>
          <w:rStyle w:val="Strong"/>
          <w:b w:val="0"/>
        </w:rPr>
        <w:t xml:space="preserve">- </w:t>
      </w:r>
      <w:r w:rsidR="00CF1C13">
        <w:rPr>
          <w:rStyle w:val="Strong"/>
          <w:b w:val="0"/>
        </w:rPr>
        <w:t xml:space="preserve">and </w:t>
      </w:r>
      <w:r w:rsidR="00E65B97">
        <w:rPr>
          <w:rStyle w:val="Strong"/>
          <w:b w:val="0"/>
        </w:rPr>
        <w:t xml:space="preserve">thereby </w:t>
      </w:r>
      <w:r w:rsidR="00683263">
        <w:rPr>
          <w:rStyle w:val="Strong"/>
          <w:b w:val="0"/>
        </w:rPr>
        <w:t>inactivate</w:t>
      </w:r>
      <w:r w:rsidR="00E65B97">
        <w:rPr>
          <w:rStyle w:val="Strong"/>
          <w:b w:val="0"/>
        </w:rPr>
        <w:t>-</w:t>
      </w:r>
      <w:r w:rsidR="00CF1C13">
        <w:rPr>
          <w:rStyle w:val="Strong"/>
          <w:b w:val="0"/>
        </w:rPr>
        <w:t xml:space="preserve"> </w:t>
      </w:r>
      <w:r w:rsidR="00F66DB4">
        <w:rPr>
          <w:rStyle w:val="Strong"/>
          <w:b w:val="0"/>
        </w:rPr>
        <w:t>ACTH</w:t>
      </w:r>
      <w:r w:rsidR="007F228D">
        <w:rPr>
          <w:rStyle w:val="Strong"/>
          <w:b w:val="0"/>
        </w:rPr>
        <w:t xml:space="preserve"> in the absence of 7B2)</w:t>
      </w:r>
      <w:r w:rsidR="00C80CA9">
        <w:rPr>
          <w:rStyle w:val="Strong"/>
          <w:b w:val="0"/>
        </w:rPr>
        <w:t>.</w:t>
      </w:r>
      <w:r w:rsidR="0088602B">
        <w:rPr>
          <w:rStyle w:val="Strong"/>
          <w:b w:val="0"/>
        </w:rPr>
        <w:t xml:space="preserve"> </w:t>
      </w:r>
      <w:r w:rsidR="00C80CA9">
        <w:rPr>
          <w:rStyle w:val="Strong"/>
          <w:b w:val="0"/>
        </w:rPr>
        <w:t xml:space="preserve">The high </w:t>
      </w:r>
      <w:r w:rsidR="00D257CB">
        <w:rPr>
          <w:rStyle w:val="Strong"/>
          <w:b w:val="0"/>
        </w:rPr>
        <w:t xml:space="preserve">circulating </w:t>
      </w:r>
      <w:r w:rsidR="00C80CA9">
        <w:rPr>
          <w:rStyle w:val="Strong"/>
          <w:b w:val="0"/>
        </w:rPr>
        <w:t xml:space="preserve">levels of ACTH </w:t>
      </w:r>
      <w:r w:rsidR="00CC0108">
        <w:rPr>
          <w:rStyle w:val="Strong"/>
          <w:b w:val="0"/>
        </w:rPr>
        <w:t xml:space="preserve">in this null mouse </w:t>
      </w:r>
      <w:r w:rsidR="00D257CB">
        <w:rPr>
          <w:rStyle w:val="Strong"/>
          <w:b w:val="0"/>
        </w:rPr>
        <w:t>result in</w:t>
      </w:r>
      <w:r w:rsidR="007F228D">
        <w:rPr>
          <w:rStyle w:val="Strong"/>
          <w:b w:val="0"/>
        </w:rPr>
        <w:t xml:space="preserve"> adrenal </w:t>
      </w:r>
      <w:r w:rsidR="004F4F43">
        <w:rPr>
          <w:rStyle w:val="Strong"/>
          <w:b w:val="0"/>
        </w:rPr>
        <w:t>cortex</w:t>
      </w:r>
      <w:r w:rsidR="007F228D">
        <w:rPr>
          <w:rStyle w:val="Strong"/>
          <w:b w:val="0"/>
        </w:rPr>
        <w:t xml:space="preserve"> hypertrophy, </w:t>
      </w:r>
      <w:r w:rsidR="00D257CB">
        <w:rPr>
          <w:rStyle w:val="Strong"/>
          <w:b w:val="0"/>
        </w:rPr>
        <w:t>generating</w:t>
      </w:r>
      <w:r w:rsidR="007F228D">
        <w:rPr>
          <w:rStyle w:val="Strong"/>
          <w:b w:val="0"/>
        </w:rPr>
        <w:t xml:space="preserve"> corticosterone</w:t>
      </w:r>
      <w:r w:rsidR="00C80CA9">
        <w:rPr>
          <w:rStyle w:val="Strong"/>
          <w:b w:val="0"/>
        </w:rPr>
        <w:t xml:space="preserve"> levels</w:t>
      </w:r>
      <w:r w:rsidR="00824802">
        <w:rPr>
          <w:rStyle w:val="Strong"/>
          <w:b w:val="0"/>
        </w:rPr>
        <w:t xml:space="preserve"> 50-fold above normal</w:t>
      </w:r>
      <w:r w:rsidR="00F66DB4">
        <w:rPr>
          <w:rStyle w:val="Strong"/>
          <w:b w:val="0"/>
        </w:rPr>
        <w:t xml:space="preserve">. </w:t>
      </w:r>
      <w:r w:rsidR="00D36A1B">
        <w:rPr>
          <w:rStyle w:val="Strong"/>
          <w:b w:val="0"/>
        </w:rPr>
        <w:t>Given</w:t>
      </w:r>
      <w:r w:rsidR="004F4F43">
        <w:rPr>
          <w:rStyle w:val="Strong"/>
          <w:b w:val="0"/>
        </w:rPr>
        <w:t xml:space="preserve"> </w:t>
      </w:r>
      <w:r w:rsidR="00D36A1B">
        <w:rPr>
          <w:rStyle w:val="Strong"/>
          <w:b w:val="0"/>
        </w:rPr>
        <w:t>the</w:t>
      </w:r>
      <w:r w:rsidR="00D257CB">
        <w:rPr>
          <w:rStyle w:val="Strong"/>
          <w:b w:val="0"/>
        </w:rPr>
        <w:t xml:space="preserve"> </w:t>
      </w:r>
      <w:r w:rsidR="007F228D">
        <w:rPr>
          <w:rStyle w:val="Strong"/>
          <w:b w:val="0"/>
        </w:rPr>
        <w:t xml:space="preserve">total inability to </w:t>
      </w:r>
      <w:r w:rsidR="00824802">
        <w:rPr>
          <w:rStyle w:val="Strong"/>
          <w:b w:val="0"/>
        </w:rPr>
        <w:t>generate</w:t>
      </w:r>
      <w:r w:rsidR="007F228D">
        <w:rPr>
          <w:rStyle w:val="Strong"/>
          <w:b w:val="0"/>
        </w:rPr>
        <w:t xml:space="preserve"> glucagon</w:t>
      </w:r>
      <w:r w:rsidR="00824802">
        <w:rPr>
          <w:rStyle w:val="Strong"/>
          <w:b w:val="0"/>
        </w:rPr>
        <w:t xml:space="preserve"> from proglucagon</w:t>
      </w:r>
      <w:r w:rsidR="00D36A1B">
        <w:rPr>
          <w:rStyle w:val="Strong"/>
          <w:b w:val="0"/>
        </w:rPr>
        <w:t xml:space="preserve"> </w:t>
      </w:r>
      <w:r w:rsidR="00D36A1B" w:rsidRPr="00D36A1B">
        <w:rPr>
          <w:rStyle w:val="Strong"/>
          <w:b w:val="0"/>
        </w:rPr>
        <w:t>–</w:t>
      </w:r>
      <w:r w:rsidR="00D36A1B">
        <w:rPr>
          <w:rStyle w:val="Strong"/>
          <w:b w:val="0"/>
        </w:rPr>
        <w:t xml:space="preserve"> </w:t>
      </w:r>
      <w:r w:rsidR="00F66DB4">
        <w:rPr>
          <w:rStyle w:val="Strong"/>
          <w:b w:val="0"/>
        </w:rPr>
        <w:t>again, due to a lack of active PC2</w:t>
      </w:r>
      <w:r w:rsidR="00D36A1B">
        <w:rPr>
          <w:rStyle w:val="Strong"/>
          <w:b w:val="0"/>
        </w:rPr>
        <w:t xml:space="preserve"> </w:t>
      </w:r>
      <w:r w:rsidR="00D36A1B" w:rsidRPr="00D36A1B">
        <w:rPr>
          <w:rStyle w:val="Strong"/>
          <w:b w:val="0"/>
        </w:rPr>
        <w:t>–</w:t>
      </w:r>
      <w:r w:rsidR="00D36A1B">
        <w:rPr>
          <w:rStyle w:val="Strong"/>
          <w:b w:val="0"/>
        </w:rPr>
        <w:t xml:space="preserve"> </w:t>
      </w:r>
      <w:r w:rsidR="00F66DB4">
        <w:rPr>
          <w:rStyle w:val="Strong"/>
          <w:b w:val="0"/>
        </w:rPr>
        <w:t xml:space="preserve">this </w:t>
      </w:r>
      <w:r w:rsidR="00D36A1B">
        <w:rPr>
          <w:rStyle w:val="Strong"/>
          <w:b w:val="0"/>
        </w:rPr>
        <w:t xml:space="preserve">eventually </w:t>
      </w:r>
      <w:r w:rsidR="007B09ED">
        <w:rPr>
          <w:rStyle w:val="Strong"/>
          <w:b w:val="0"/>
        </w:rPr>
        <w:t>culminate</w:t>
      </w:r>
      <w:r w:rsidR="00D257CB">
        <w:rPr>
          <w:rStyle w:val="Strong"/>
          <w:b w:val="0"/>
        </w:rPr>
        <w:t>s</w:t>
      </w:r>
      <w:r w:rsidR="007B09ED">
        <w:rPr>
          <w:rStyle w:val="Strong"/>
          <w:b w:val="0"/>
        </w:rPr>
        <w:t xml:space="preserve"> </w:t>
      </w:r>
      <w:r w:rsidR="00705701">
        <w:rPr>
          <w:rStyle w:val="Strong"/>
          <w:b w:val="0"/>
        </w:rPr>
        <w:t>in</w:t>
      </w:r>
      <w:r w:rsidR="00683263">
        <w:rPr>
          <w:rStyle w:val="Strong"/>
          <w:b w:val="0"/>
        </w:rPr>
        <w:t xml:space="preserve"> a</w:t>
      </w:r>
      <w:r w:rsidR="007F228D">
        <w:rPr>
          <w:rStyle w:val="Strong"/>
          <w:b w:val="0"/>
        </w:rPr>
        <w:t xml:space="preserve"> </w:t>
      </w:r>
      <w:r w:rsidR="004F4F43">
        <w:rPr>
          <w:rStyle w:val="Strong"/>
          <w:b w:val="0"/>
        </w:rPr>
        <w:t xml:space="preserve">lethal </w:t>
      </w:r>
      <w:r w:rsidR="007F228D">
        <w:rPr>
          <w:rStyle w:val="Strong"/>
          <w:b w:val="0"/>
        </w:rPr>
        <w:t xml:space="preserve">hypoglycemic crisis. </w:t>
      </w:r>
      <w:r w:rsidR="006554AA">
        <w:rPr>
          <w:rStyle w:val="Strong"/>
          <w:b w:val="0"/>
        </w:rPr>
        <w:t>Our</w:t>
      </w:r>
      <w:r w:rsidR="00C80CA9">
        <w:rPr>
          <w:rStyle w:val="Strong"/>
          <w:b w:val="0"/>
        </w:rPr>
        <w:t xml:space="preserve"> group</w:t>
      </w:r>
      <w:r w:rsidR="007F228D">
        <w:rPr>
          <w:rStyle w:val="Strong"/>
          <w:b w:val="0"/>
        </w:rPr>
        <w:t xml:space="preserve"> later showed that </w:t>
      </w:r>
      <w:proofErr w:type="spellStart"/>
      <w:r w:rsidR="007F228D">
        <w:rPr>
          <w:rStyle w:val="Strong"/>
          <w:b w:val="0"/>
        </w:rPr>
        <w:t>adrenalectomy</w:t>
      </w:r>
      <w:proofErr w:type="spellEnd"/>
      <w:r w:rsidR="007B09ED">
        <w:rPr>
          <w:rStyle w:val="Strong"/>
          <w:b w:val="0"/>
        </w:rPr>
        <w:t xml:space="preserve"> can</w:t>
      </w:r>
      <w:r w:rsidR="007F228D">
        <w:rPr>
          <w:rStyle w:val="Strong"/>
          <w:b w:val="0"/>
        </w:rPr>
        <w:t xml:space="preserve"> rescue</w:t>
      </w:r>
      <w:r w:rsidR="007B09ED">
        <w:rPr>
          <w:rStyle w:val="Strong"/>
          <w:b w:val="0"/>
        </w:rPr>
        <w:t xml:space="preserve"> </w:t>
      </w:r>
      <w:r w:rsidR="007F228D">
        <w:rPr>
          <w:rStyle w:val="Strong"/>
          <w:b w:val="0"/>
        </w:rPr>
        <w:t>the</w:t>
      </w:r>
      <w:r w:rsidR="004F4F43">
        <w:rPr>
          <w:rStyle w:val="Strong"/>
          <w:b w:val="0"/>
        </w:rPr>
        <w:t xml:space="preserve"> 7</w:t>
      </w:r>
      <w:r w:rsidR="007F228D">
        <w:rPr>
          <w:rStyle w:val="Strong"/>
          <w:b w:val="0"/>
        </w:rPr>
        <w:t>B2 null</w:t>
      </w:r>
      <w:r w:rsidR="00824802">
        <w:rPr>
          <w:rStyle w:val="Strong"/>
          <w:b w:val="0"/>
        </w:rPr>
        <w:t>;</w:t>
      </w:r>
      <w:r w:rsidR="001636DF">
        <w:rPr>
          <w:rStyle w:val="Strong"/>
          <w:b w:val="0"/>
        </w:rPr>
        <w:t xml:space="preserve"> that </w:t>
      </w:r>
      <w:proofErr w:type="spellStart"/>
      <w:r w:rsidR="001636DF">
        <w:rPr>
          <w:rStyle w:val="Strong"/>
          <w:b w:val="0"/>
        </w:rPr>
        <w:t>i</w:t>
      </w:r>
      <w:r w:rsidR="001636DF" w:rsidRPr="001636DF">
        <w:rPr>
          <w:rStyle w:val="Strong"/>
          <w:b w:val="0"/>
        </w:rPr>
        <w:t>ntrapituitary</w:t>
      </w:r>
      <w:proofErr w:type="spellEnd"/>
      <w:r w:rsidR="001636DF" w:rsidRPr="001636DF">
        <w:rPr>
          <w:rStyle w:val="Strong"/>
          <w:b w:val="0"/>
        </w:rPr>
        <w:t xml:space="preserve"> adenoviral administration of 7B2 can extend</w:t>
      </w:r>
      <w:r w:rsidR="001636DF">
        <w:rPr>
          <w:rStyle w:val="Strong"/>
          <w:b w:val="0"/>
        </w:rPr>
        <w:t xml:space="preserve"> its</w:t>
      </w:r>
      <w:r w:rsidR="001636DF" w:rsidRPr="001636DF">
        <w:rPr>
          <w:rStyle w:val="Strong"/>
          <w:b w:val="0"/>
        </w:rPr>
        <w:t xml:space="preserve"> life span and </w:t>
      </w:r>
      <w:r w:rsidR="001636DF">
        <w:rPr>
          <w:rStyle w:val="Strong"/>
          <w:b w:val="0"/>
        </w:rPr>
        <w:t xml:space="preserve">partially </w:t>
      </w:r>
      <w:r w:rsidR="001636DF" w:rsidRPr="001636DF">
        <w:rPr>
          <w:rStyle w:val="Strong"/>
          <w:b w:val="0"/>
        </w:rPr>
        <w:t xml:space="preserve">reverse </w:t>
      </w:r>
      <w:r w:rsidR="001636DF">
        <w:rPr>
          <w:rStyle w:val="Strong"/>
          <w:b w:val="0"/>
        </w:rPr>
        <w:t xml:space="preserve">its </w:t>
      </w:r>
      <w:proofErr w:type="spellStart"/>
      <w:r w:rsidR="001636DF" w:rsidRPr="001636DF">
        <w:rPr>
          <w:rStyle w:val="Strong"/>
          <w:b w:val="0"/>
        </w:rPr>
        <w:t>endocrinological</w:t>
      </w:r>
      <w:proofErr w:type="spellEnd"/>
      <w:r w:rsidR="001636DF" w:rsidRPr="001636DF">
        <w:rPr>
          <w:rStyle w:val="Strong"/>
          <w:b w:val="0"/>
        </w:rPr>
        <w:t xml:space="preserve"> deficiencies</w:t>
      </w:r>
      <w:r w:rsidR="001636DF">
        <w:rPr>
          <w:rStyle w:val="Strong"/>
          <w:b w:val="0"/>
        </w:rPr>
        <w:t xml:space="preserve">; </w:t>
      </w:r>
      <w:r w:rsidR="007F228D">
        <w:rPr>
          <w:rStyle w:val="Strong"/>
          <w:b w:val="0"/>
        </w:rPr>
        <w:t xml:space="preserve">and that the </w:t>
      </w:r>
      <w:r w:rsidR="006554AA">
        <w:rPr>
          <w:rStyle w:val="Strong"/>
          <w:b w:val="0"/>
        </w:rPr>
        <w:t xml:space="preserve">lethal </w:t>
      </w:r>
      <w:r w:rsidR="007F228D">
        <w:rPr>
          <w:rStyle w:val="Strong"/>
          <w:b w:val="0"/>
        </w:rPr>
        <w:t>phenotype</w:t>
      </w:r>
      <w:r w:rsidR="00683263">
        <w:rPr>
          <w:rStyle w:val="Strong"/>
          <w:b w:val="0"/>
        </w:rPr>
        <w:t xml:space="preserve"> of the 7B2 knockout</w:t>
      </w:r>
      <w:r w:rsidR="007F228D">
        <w:rPr>
          <w:rStyle w:val="Strong"/>
          <w:b w:val="0"/>
        </w:rPr>
        <w:t xml:space="preserve"> is extremely </w:t>
      </w:r>
      <w:r w:rsidR="007B09ED">
        <w:rPr>
          <w:rStyle w:val="Strong"/>
          <w:b w:val="0"/>
        </w:rPr>
        <w:t>background</w:t>
      </w:r>
      <w:r w:rsidR="007F228D">
        <w:rPr>
          <w:rStyle w:val="Strong"/>
          <w:b w:val="0"/>
        </w:rPr>
        <w:t>-speci</w:t>
      </w:r>
      <w:r w:rsidR="004F4F43">
        <w:rPr>
          <w:rStyle w:val="Strong"/>
          <w:b w:val="0"/>
        </w:rPr>
        <w:t>fic</w:t>
      </w:r>
      <w:r w:rsidR="00DD3477">
        <w:rPr>
          <w:rStyle w:val="Strong"/>
          <w:b w:val="0"/>
        </w:rPr>
        <w:t>.</w:t>
      </w:r>
      <w:r w:rsidR="00824802">
        <w:rPr>
          <w:rStyle w:val="Strong"/>
          <w:b w:val="0"/>
          <w:i/>
        </w:rPr>
        <w:t xml:space="preserve"> </w:t>
      </w:r>
      <w:r w:rsidR="001636DF">
        <w:rPr>
          <w:rStyle w:val="Strong"/>
          <w:b w:val="0"/>
        </w:rPr>
        <w:t xml:space="preserve">The 7B2 knockout mouse was jointly patented by the Leder group and our group as a partial model for Cushing’s disease, and the animals archived as a public resource at Jackson Laboratories. </w:t>
      </w:r>
      <w:r w:rsidR="006554AA" w:rsidRPr="00F66DB4">
        <w:rPr>
          <w:rStyle w:val="Strong"/>
          <w:b w:val="0"/>
        </w:rPr>
        <w:t>The following</w:t>
      </w:r>
      <w:r w:rsidR="00BC28BE" w:rsidRPr="00F66DB4">
        <w:rPr>
          <w:rStyle w:val="Strong"/>
          <w:b w:val="0"/>
        </w:rPr>
        <w:t xml:space="preserve"> four </w:t>
      </w:r>
      <w:r w:rsidR="000C6649" w:rsidRPr="00F66DB4">
        <w:rPr>
          <w:rStyle w:val="Strong"/>
          <w:b w:val="0"/>
        </w:rPr>
        <w:t xml:space="preserve">papers have </w:t>
      </w:r>
      <w:r w:rsidR="00D257CB" w:rsidRPr="00F66DB4">
        <w:rPr>
          <w:rStyle w:val="Strong"/>
          <w:b w:val="0"/>
        </w:rPr>
        <w:t xml:space="preserve">collectively </w:t>
      </w:r>
      <w:r w:rsidR="000C6649" w:rsidRPr="00F66DB4">
        <w:rPr>
          <w:rStyle w:val="Strong"/>
          <w:b w:val="0"/>
        </w:rPr>
        <w:t>been</w:t>
      </w:r>
      <w:r w:rsidR="00F66DB4" w:rsidRPr="00F66DB4">
        <w:rPr>
          <w:rStyle w:val="Strong"/>
          <w:b w:val="0"/>
        </w:rPr>
        <w:t xml:space="preserve"> </w:t>
      </w:r>
      <w:r w:rsidR="000C6649" w:rsidRPr="00F66DB4">
        <w:rPr>
          <w:rStyle w:val="Strong"/>
          <w:b w:val="0"/>
        </w:rPr>
        <w:t xml:space="preserve">cited </w:t>
      </w:r>
      <w:r w:rsidR="00B71B88" w:rsidRPr="00F66DB4">
        <w:rPr>
          <w:rStyle w:val="Strong"/>
          <w:b w:val="0"/>
        </w:rPr>
        <w:t>548</w:t>
      </w:r>
      <w:r w:rsidR="006554AA" w:rsidRPr="00F66DB4">
        <w:rPr>
          <w:rStyle w:val="Strong"/>
          <w:b w:val="0"/>
        </w:rPr>
        <w:t xml:space="preserve"> </w:t>
      </w:r>
      <w:r w:rsidR="000C6649" w:rsidRPr="00F66DB4">
        <w:rPr>
          <w:rStyle w:val="Strong"/>
          <w:b w:val="0"/>
        </w:rPr>
        <w:t>times</w:t>
      </w:r>
      <w:r w:rsidR="004E25DB" w:rsidRPr="00F66DB4">
        <w:rPr>
          <w:rStyle w:val="Strong"/>
          <w:b w:val="0"/>
        </w:rPr>
        <w:t>.</w:t>
      </w:r>
    </w:p>
    <w:p w14:paraId="3AAAE434" w14:textId="7A604106" w:rsidR="000C6649" w:rsidRDefault="004C2612" w:rsidP="00CA0550">
      <w:pPr>
        <w:pStyle w:val="DataField11pt-Single"/>
        <w:spacing w:after="60" w:line="254" w:lineRule="exact"/>
        <w:ind w:left="187"/>
        <w:jc w:val="both"/>
        <w:rPr>
          <w:rFonts w:ascii="Palatino Linotype" w:hAnsi="Palatino Linotype"/>
          <w:szCs w:val="22"/>
        </w:rPr>
      </w:pPr>
      <w:proofErr w:type="gramStart"/>
      <w:r>
        <w:rPr>
          <w:rFonts w:ascii="Palatino Linotype" w:hAnsi="Palatino Linotype"/>
          <w:szCs w:val="22"/>
        </w:rPr>
        <w:t>a</w:t>
      </w:r>
      <w:proofErr w:type="gramEnd"/>
      <w:r w:rsidR="000C6649" w:rsidRPr="00E556E9">
        <w:rPr>
          <w:rFonts w:ascii="Palatino Linotype" w:hAnsi="Palatino Linotype"/>
          <w:szCs w:val="22"/>
        </w:rPr>
        <w:t xml:space="preserve">. Martens, G.M., </w:t>
      </w:r>
      <w:proofErr w:type="spellStart"/>
      <w:r w:rsidR="000C6649" w:rsidRPr="00E556E9">
        <w:rPr>
          <w:rFonts w:ascii="Palatino Linotype" w:hAnsi="Palatino Linotype"/>
          <w:szCs w:val="22"/>
        </w:rPr>
        <w:t>Braks</w:t>
      </w:r>
      <w:proofErr w:type="spellEnd"/>
      <w:r w:rsidR="000C6649" w:rsidRPr="00E556E9">
        <w:rPr>
          <w:rFonts w:ascii="Palatino Linotype" w:hAnsi="Palatino Linotype"/>
          <w:szCs w:val="22"/>
        </w:rPr>
        <w:t xml:space="preserve">, A.M., </w:t>
      </w:r>
      <w:proofErr w:type="spellStart"/>
      <w:r w:rsidR="000C6649" w:rsidRPr="00E556E9">
        <w:rPr>
          <w:rFonts w:ascii="Palatino Linotype" w:hAnsi="Palatino Linotype"/>
          <w:szCs w:val="22"/>
        </w:rPr>
        <w:t>Eib</w:t>
      </w:r>
      <w:proofErr w:type="spellEnd"/>
      <w:r w:rsidR="000C6649" w:rsidRPr="00E556E9">
        <w:rPr>
          <w:rFonts w:ascii="Palatino Linotype" w:hAnsi="Palatino Linotype"/>
          <w:szCs w:val="22"/>
        </w:rPr>
        <w:t xml:space="preserve">, D., Zhou, Y., and </w:t>
      </w:r>
      <w:r w:rsidR="000C6649" w:rsidRPr="009C33C8">
        <w:rPr>
          <w:rFonts w:ascii="Palatino Linotype" w:hAnsi="Palatino Linotype"/>
          <w:b/>
          <w:szCs w:val="22"/>
        </w:rPr>
        <w:t>Lindberg, I.</w:t>
      </w:r>
      <w:r w:rsidR="000C6649" w:rsidRPr="00E556E9">
        <w:rPr>
          <w:rFonts w:ascii="Palatino Linotype" w:hAnsi="Palatino Linotype"/>
          <w:szCs w:val="22"/>
        </w:rPr>
        <w:t xml:space="preserve"> (1994) The neuroendocrine polypeptide 7B2 is a naturally occurring inhibitor of the prohormone convertase PC2. Proc. Nat. Acad. Sci.</w:t>
      </w:r>
      <w:r w:rsidR="000C6649" w:rsidRPr="00E0435C">
        <w:rPr>
          <w:rFonts w:ascii="Palatino Linotype" w:hAnsi="Palatino Linotype"/>
          <w:szCs w:val="22"/>
        </w:rPr>
        <w:t xml:space="preserve">   </w:t>
      </w:r>
      <w:r w:rsidR="000C6649" w:rsidRPr="00E556E9">
        <w:rPr>
          <w:rFonts w:ascii="Palatino Linotype" w:hAnsi="Palatino Linotype"/>
          <w:szCs w:val="22"/>
          <w:u w:val="single"/>
        </w:rPr>
        <w:t>91</w:t>
      </w:r>
      <w:r w:rsidR="000C6649" w:rsidRPr="00E556E9">
        <w:rPr>
          <w:rFonts w:ascii="Palatino Linotype" w:hAnsi="Palatino Linotype"/>
          <w:szCs w:val="22"/>
        </w:rPr>
        <w:t>, 5784-5785.</w:t>
      </w:r>
      <w:r w:rsidR="00ED589B">
        <w:rPr>
          <w:rFonts w:ascii="Palatino Linotype" w:hAnsi="Palatino Linotype"/>
          <w:szCs w:val="22"/>
        </w:rPr>
        <w:t xml:space="preserve"> </w:t>
      </w:r>
      <w:r w:rsidR="0059148A">
        <w:rPr>
          <w:rFonts w:ascii="Palatino Linotype" w:hAnsi="Palatino Linotype"/>
          <w:szCs w:val="22"/>
        </w:rPr>
        <w:t xml:space="preserve"> </w:t>
      </w:r>
    </w:p>
    <w:p w14:paraId="553175C1" w14:textId="241E354D" w:rsidR="000C6649" w:rsidRDefault="004C2612" w:rsidP="00CA0550">
      <w:pPr>
        <w:pStyle w:val="DataField11pt-Single"/>
        <w:spacing w:after="60" w:line="254" w:lineRule="exact"/>
        <w:ind w:left="187"/>
        <w:jc w:val="both"/>
        <w:rPr>
          <w:rFonts w:ascii="Palatino Linotype" w:hAnsi="Palatino Linotype"/>
          <w:szCs w:val="22"/>
        </w:rPr>
      </w:pPr>
      <w:proofErr w:type="gramStart"/>
      <w:r>
        <w:rPr>
          <w:rFonts w:ascii="Palatino Linotype" w:hAnsi="Palatino Linotype"/>
          <w:szCs w:val="22"/>
        </w:rPr>
        <w:t>b</w:t>
      </w:r>
      <w:proofErr w:type="gramEnd"/>
      <w:r w:rsidR="000C6649" w:rsidRPr="000C6649">
        <w:rPr>
          <w:rFonts w:ascii="Palatino Linotype" w:hAnsi="Palatino Linotype"/>
          <w:szCs w:val="22"/>
        </w:rPr>
        <w:t xml:space="preserve">. Zhu, X., and </w:t>
      </w:r>
      <w:r w:rsidR="000C6649" w:rsidRPr="00DD3477">
        <w:rPr>
          <w:rFonts w:ascii="Palatino Linotype" w:hAnsi="Palatino Linotype"/>
          <w:b/>
          <w:szCs w:val="22"/>
        </w:rPr>
        <w:t xml:space="preserve">Lindberg, I. </w:t>
      </w:r>
      <w:r w:rsidR="000C6649" w:rsidRPr="000C6649">
        <w:rPr>
          <w:rFonts w:ascii="Palatino Linotype" w:hAnsi="Palatino Linotype"/>
          <w:szCs w:val="22"/>
        </w:rPr>
        <w:t>(1995) 7B2 facilitates the maturation of proPC2 in neuroendocrine cells and is required for the expression of enzymatic activity. J. Cell Biol.  129, 1641-1650.</w:t>
      </w:r>
      <w:r w:rsidR="00BC28BE">
        <w:rPr>
          <w:rFonts w:ascii="Palatino Linotype" w:hAnsi="Palatino Linotype"/>
          <w:szCs w:val="22"/>
        </w:rPr>
        <w:t xml:space="preserve"> </w:t>
      </w:r>
      <w:r w:rsidR="0059148A">
        <w:rPr>
          <w:rFonts w:ascii="Palatino Linotype" w:hAnsi="Palatino Linotype"/>
          <w:szCs w:val="22"/>
        </w:rPr>
        <w:t xml:space="preserve"> </w:t>
      </w:r>
    </w:p>
    <w:p w14:paraId="4CA40D9D" w14:textId="42CC912E" w:rsidR="008C1CA3" w:rsidRDefault="004C2612" w:rsidP="00CA0550">
      <w:pPr>
        <w:pStyle w:val="DataField11pt-Single"/>
        <w:spacing w:after="60" w:line="254" w:lineRule="exact"/>
        <w:ind w:left="187"/>
        <w:jc w:val="both"/>
        <w:rPr>
          <w:rFonts w:ascii="Palatino Linotype" w:hAnsi="Palatino Linotype"/>
          <w:szCs w:val="22"/>
        </w:rPr>
      </w:pPr>
      <w:proofErr w:type="gramStart"/>
      <w:r>
        <w:rPr>
          <w:rFonts w:ascii="Palatino Linotype" w:hAnsi="Palatino Linotype"/>
          <w:szCs w:val="22"/>
        </w:rPr>
        <w:t>c</w:t>
      </w:r>
      <w:proofErr w:type="gramEnd"/>
      <w:r w:rsidR="000240AE">
        <w:rPr>
          <w:rFonts w:ascii="Palatino Linotype" w:hAnsi="Palatino Linotype"/>
          <w:szCs w:val="22"/>
        </w:rPr>
        <w:t xml:space="preserve">. Muller, L., Zhu, X., </w:t>
      </w:r>
      <w:r w:rsidR="000240AE" w:rsidRPr="00E556E9">
        <w:rPr>
          <w:rFonts w:ascii="Palatino Linotype" w:hAnsi="Palatino Linotype"/>
          <w:szCs w:val="22"/>
        </w:rPr>
        <w:t xml:space="preserve">and </w:t>
      </w:r>
      <w:r w:rsidR="000240AE" w:rsidRPr="009C33C8">
        <w:rPr>
          <w:rFonts w:ascii="Palatino Linotype" w:hAnsi="Palatino Linotype"/>
          <w:b/>
          <w:szCs w:val="22"/>
        </w:rPr>
        <w:t>Lindberg, I.</w:t>
      </w:r>
      <w:r w:rsidR="000240AE" w:rsidRPr="00E556E9">
        <w:rPr>
          <w:rFonts w:ascii="Palatino Linotype" w:hAnsi="Palatino Linotype"/>
          <w:szCs w:val="22"/>
        </w:rPr>
        <w:t xml:space="preserve"> (1997) Mechanism of facilitation of PC2 maturation by 7B2:  involvement in PC2 transport and activation, but not folding. J. Cell. </w:t>
      </w:r>
      <w:proofErr w:type="gramStart"/>
      <w:r w:rsidR="000240AE" w:rsidRPr="00E556E9">
        <w:rPr>
          <w:rFonts w:ascii="Palatino Linotype" w:hAnsi="Palatino Linotype"/>
          <w:szCs w:val="22"/>
        </w:rPr>
        <w:t>Biol.</w:t>
      </w:r>
      <w:proofErr w:type="gramEnd"/>
      <w:r w:rsidR="000240AE" w:rsidRPr="00E556E9">
        <w:rPr>
          <w:rFonts w:ascii="Palatino Linotype" w:hAnsi="Palatino Linotype"/>
          <w:szCs w:val="22"/>
        </w:rPr>
        <w:t xml:space="preserve">  </w:t>
      </w:r>
      <w:r w:rsidR="000240AE" w:rsidRPr="00E556E9">
        <w:rPr>
          <w:rFonts w:ascii="Palatino Linotype" w:hAnsi="Palatino Linotype"/>
          <w:szCs w:val="22"/>
          <w:u w:val="single"/>
        </w:rPr>
        <w:t>139</w:t>
      </w:r>
      <w:r w:rsidR="000240AE" w:rsidRPr="00E556E9">
        <w:rPr>
          <w:rFonts w:ascii="Palatino Linotype" w:hAnsi="Palatino Linotype"/>
          <w:szCs w:val="22"/>
        </w:rPr>
        <w:t xml:space="preserve">, 625-638.  </w:t>
      </w:r>
      <w:r w:rsidR="0059148A">
        <w:rPr>
          <w:rFonts w:ascii="Palatino Linotype" w:hAnsi="Palatino Linotype"/>
          <w:szCs w:val="22"/>
        </w:rPr>
        <w:t xml:space="preserve"> </w:t>
      </w:r>
    </w:p>
    <w:p w14:paraId="4538450C" w14:textId="056C9195" w:rsidR="004F4F43" w:rsidRDefault="004C2612" w:rsidP="00AB7CD6">
      <w:pPr>
        <w:pStyle w:val="DataField11pt-Single"/>
        <w:spacing w:after="120" w:line="254" w:lineRule="exact"/>
        <w:ind w:left="187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d</w:t>
      </w:r>
      <w:r w:rsidR="000240AE" w:rsidRPr="00E556E9">
        <w:rPr>
          <w:rFonts w:ascii="Palatino Linotype" w:hAnsi="Palatino Linotype"/>
          <w:szCs w:val="22"/>
        </w:rPr>
        <w:t xml:space="preserve">. </w:t>
      </w:r>
      <w:proofErr w:type="spellStart"/>
      <w:r w:rsidR="000240AE" w:rsidRPr="00E556E9">
        <w:rPr>
          <w:rFonts w:ascii="Palatino Linotype" w:hAnsi="Palatino Linotype"/>
          <w:szCs w:val="22"/>
        </w:rPr>
        <w:t>Westphal</w:t>
      </w:r>
      <w:proofErr w:type="spellEnd"/>
      <w:r w:rsidR="000240AE" w:rsidRPr="00E556E9">
        <w:rPr>
          <w:rFonts w:ascii="Palatino Linotype" w:hAnsi="Palatino Linotype"/>
          <w:szCs w:val="22"/>
        </w:rPr>
        <w:t xml:space="preserve">, C.H., Muller, L., Zhou, A., Zhu, X., , Bonner-Fraser, S.,  </w:t>
      </w:r>
      <w:proofErr w:type="spellStart"/>
      <w:r w:rsidR="000240AE" w:rsidRPr="00E556E9">
        <w:rPr>
          <w:rFonts w:ascii="Palatino Linotype" w:hAnsi="Palatino Linotype"/>
          <w:szCs w:val="22"/>
        </w:rPr>
        <w:t>Schambelan</w:t>
      </w:r>
      <w:proofErr w:type="spellEnd"/>
      <w:r w:rsidR="000240AE" w:rsidRPr="00E556E9">
        <w:rPr>
          <w:rFonts w:ascii="Palatino Linotype" w:hAnsi="Palatino Linotype"/>
          <w:szCs w:val="22"/>
        </w:rPr>
        <w:t xml:space="preserve">, M., Steiner, D.F., </w:t>
      </w:r>
      <w:r w:rsidR="000240AE" w:rsidRPr="002F153F">
        <w:rPr>
          <w:rFonts w:ascii="Palatino Linotype" w:hAnsi="Palatino Linotype"/>
          <w:b/>
          <w:szCs w:val="22"/>
        </w:rPr>
        <w:t>Lindberg, I.</w:t>
      </w:r>
      <w:r w:rsidR="000240AE" w:rsidRPr="002F153F">
        <w:rPr>
          <w:rFonts w:ascii="Palatino Linotype" w:hAnsi="Palatino Linotype"/>
          <w:szCs w:val="22"/>
        </w:rPr>
        <w:t>*</w:t>
      </w:r>
      <w:r w:rsidR="000240AE">
        <w:rPr>
          <w:rFonts w:ascii="Palatino Linotype" w:hAnsi="Palatino Linotype"/>
          <w:szCs w:val="22"/>
        </w:rPr>
        <w:t xml:space="preserve">, and </w:t>
      </w:r>
      <w:r w:rsidR="000240AE" w:rsidRPr="00E556E9">
        <w:rPr>
          <w:rFonts w:ascii="Palatino Linotype" w:hAnsi="Palatino Linotype"/>
          <w:szCs w:val="22"/>
        </w:rPr>
        <w:t xml:space="preserve">Leder, P.* (1999) The neuroendocrine protein 7B2 is required for peptide hormone processing </w:t>
      </w:r>
      <w:r w:rsidR="000240AE" w:rsidRPr="00E556E9">
        <w:rPr>
          <w:rFonts w:ascii="Palatino Linotype" w:hAnsi="Palatino Linotype"/>
          <w:i/>
          <w:szCs w:val="22"/>
        </w:rPr>
        <w:t>in vivo</w:t>
      </w:r>
      <w:r w:rsidR="000240AE" w:rsidRPr="00E556E9">
        <w:rPr>
          <w:rFonts w:ascii="Palatino Linotype" w:hAnsi="Palatino Linotype"/>
          <w:szCs w:val="22"/>
        </w:rPr>
        <w:t xml:space="preserve"> and provides a novel mechanism for pi</w:t>
      </w:r>
      <w:r w:rsidR="00C22A14">
        <w:rPr>
          <w:rFonts w:ascii="Palatino Linotype" w:hAnsi="Palatino Linotype"/>
          <w:szCs w:val="22"/>
        </w:rPr>
        <w:t>tuitary Cushing’s disease. Cell</w:t>
      </w:r>
      <w:r w:rsidR="000240AE" w:rsidRPr="00E556E9">
        <w:rPr>
          <w:rFonts w:ascii="Palatino Linotype" w:hAnsi="Palatino Linotype"/>
          <w:szCs w:val="22"/>
        </w:rPr>
        <w:t xml:space="preserve"> </w:t>
      </w:r>
      <w:r w:rsidR="000240AE" w:rsidRPr="00E556E9">
        <w:rPr>
          <w:rFonts w:ascii="Palatino Linotype" w:hAnsi="Palatino Linotype"/>
          <w:szCs w:val="22"/>
          <w:u w:val="single"/>
        </w:rPr>
        <w:t>96</w:t>
      </w:r>
      <w:r w:rsidR="000240AE" w:rsidRPr="00E556E9">
        <w:rPr>
          <w:rFonts w:ascii="Palatino Linotype" w:hAnsi="Palatino Linotype"/>
          <w:szCs w:val="22"/>
        </w:rPr>
        <w:t>, 689-700. (*co-senior authors)</w:t>
      </w:r>
      <w:r w:rsidR="008C1CA3">
        <w:rPr>
          <w:rFonts w:ascii="Palatino Linotype" w:hAnsi="Palatino Linotype"/>
          <w:szCs w:val="22"/>
        </w:rPr>
        <w:t xml:space="preserve"> </w:t>
      </w:r>
      <w:r w:rsidR="0059148A">
        <w:rPr>
          <w:rFonts w:ascii="Palatino Linotype" w:hAnsi="Palatino Linotype"/>
          <w:szCs w:val="22"/>
        </w:rPr>
        <w:t xml:space="preserve"> </w:t>
      </w:r>
    </w:p>
    <w:p w14:paraId="7CCDB62E" w14:textId="24F67C78" w:rsidR="00E20C50" w:rsidRPr="00705701" w:rsidRDefault="00D257CB" w:rsidP="00705701">
      <w:pPr>
        <w:pStyle w:val="DataField11pt-Single"/>
        <w:spacing w:after="120" w:line="254" w:lineRule="exact"/>
        <w:jc w:val="both"/>
        <w:rPr>
          <w:rFonts w:ascii="Palatino Linotype" w:hAnsi="Palatino Linotype"/>
          <w:bCs/>
        </w:rPr>
      </w:pPr>
      <w:r>
        <w:rPr>
          <w:rStyle w:val="Strong"/>
        </w:rPr>
        <w:t>C</w:t>
      </w:r>
      <w:r w:rsidR="004F4F43" w:rsidRPr="00B71B88">
        <w:rPr>
          <w:rStyle w:val="Strong"/>
        </w:rPr>
        <w:t xml:space="preserve">4. </w:t>
      </w:r>
      <w:r w:rsidR="008929B7" w:rsidRPr="00B71B88">
        <w:rPr>
          <w:rStyle w:val="Strong"/>
        </w:rPr>
        <w:t xml:space="preserve"> Anti</w:t>
      </w:r>
      <w:r w:rsidR="00DE3D32">
        <w:rPr>
          <w:rStyle w:val="Strong"/>
        </w:rPr>
        <w:t>-</w:t>
      </w:r>
      <w:r w:rsidR="008929B7" w:rsidRPr="00B71B88">
        <w:rPr>
          <w:rStyle w:val="Strong"/>
        </w:rPr>
        <w:t>aggregant chaperones in the secretory pathway.</w:t>
      </w:r>
      <w:r w:rsidR="00E20C50" w:rsidRPr="00B71B88">
        <w:rPr>
          <w:rStyle w:val="Strong"/>
        </w:rPr>
        <w:t xml:space="preserve"> </w:t>
      </w:r>
      <w:r w:rsidR="00E20C50" w:rsidRPr="00B71B88">
        <w:rPr>
          <w:rStyle w:val="Strong"/>
          <w:b w:val="0"/>
        </w:rPr>
        <w:t>While the regulatory secretory pathway contain</w:t>
      </w:r>
      <w:r w:rsidR="00DE3D32">
        <w:rPr>
          <w:rStyle w:val="Strong"/>
          <w:b w:val="0"/>
        </w:rPr>
        <w:t>s</w:t>
      </w:r>
      <w:r w:rsidR="00E20C50" w:rsidRPr="00B71B88">
        <w:rPr>
          <w:rStyle w:val="Strong"/>
          <w:b w:val="0"/>
        </w:rPr>
        <w:t xml:space="preserve"> </w:t>
      </w:r>
      <w:r w:rsidR="00DE3D32">
        <w:rPr>
          <w:rStyle w:val="Strong"/>
          <w:b w:val="0"/>
        </w:rPr>
        <w:t xml:space="preserve">extremely </w:t>
      </w:r>
      <w:r w:rsidR="00E20C50" w:rsidRPr="00B71B88">
        <w:rPr>
          <w:rStyle w:val="Strong"/>
          <w:b w:val="0"/>
        </w:rPr>
        <w:t>high concentratio</w:t>
      </w:r>
      <w:r w:rsidR="00DE3D32">
        <w:rPr>
          <w:rStyle w:val="Strong"/>
          <w:b w:val="0"/>
        </w:rPr>
        <w:t>ns of proteins destined</w:t>
      </w:r>
      <w:r w:rsidR="00C53511" w:rsidRPr="00B71B88">
        <w:rPr>
          <w:rStyle w:val="Strong"/>
          <w:b w:val="0"/>
        </w:rPr>
        <w:t xml:space="preserve"> for packaging </w:t>
      </w:r>
      <w:r w:rsidR="00CC0108">
        <w:rPr>
          <w:rStyle w:val="Strong"/>
          <w:b w:val="0"/>
        </w:rPr>
        <w:t>and export,</w:t>
      </w:r>
      <w:r w:rsidR="00E20C50" w:rsidRPr="00B71B88">
        <w:rPr>
          <w:rStyle w:val="Strong"/>
          <w:b w:val="0"/>
        </w:rPr>
        <w:t xml:space="preserve"> no </w:t>
      </w:r>
      <w:r w:rsidR="00DE3D32">
        <w:rPr>
          <w:rStyle w:val="Strong"/>
          <w:b w:val="0"/>
        </w:rPr>
        <w:t xml:space="preserve">specialized </w:t>
      </w:r>
      <w:r w:rsidR="00E20C50" w:rsidRPr="00B71B88">
        <w:rPr>
          <w:rStyle w:val="Strong"/>
          <w:b w:val="0"/>
        </w:rPr>
        <w:t>anti</w:t>
      </w:r>
      <w:r w:rsidR="007564D3" w:rsidRPr="00B71B88">
        <w:rPr>
          <w:rStyle w:val="Strong"/>
          <w:b w:val="0"/>
        </w:rPr>
        <w:t>-</w:t>
      </w:r>
      <w:r w:rsidR="00E20C50" w:rsidRPr="00B71B88">
        <w:rPr>
          <w:rStyle w:val="Strong"/>
          <w:b w:val="0"/>
        </w:rPr>
        <w:t>aggregant pro</w:t>
      </w:r>
      <w:r w:rsidR="00551BFE" w:rsidRPr="00B71B88">
        <w:rPr>
          <w:rStyle w:val="Strong"/>
          <w:b w:val="0"/>
        </w:rPr>
        <w:t>teins ha</w:t>
      </w:r>
      <w:r w:rsidR="00705701">
        <w:rPr>
          <w:rStyle w:val="Strong"/>
          <w:b w:val="0"/>
        </w:rPr>
        <w:t>d</w:t>
      </w:r>
      <w:r w:rsidR="00551BFE" w:rsidRPr="00B71B88">
        <w:rPr>
          <w:rStyle w:val="Strong"/>
          <w:b w:val="0"/>
        </w:rPr>
        <w:t xml:space="preserve"> </w:t>
      </w:r>
      <w:r w:rsidR="00797814">
        <w:rPr>
          <w:rStyle w:val="Strong"/>
          <w:b w:val="0"/>
        </w:rPr>
        <w:t xml:space="preserve">ever </w:t>
      </w:r>
      <w:r w:rsidR="00551BFE" w:rsidRPr="00B71B88">
        <w:rPr>
          <w:rStyle w:val="Strong"/>
          <w:b w:val="0"/>
        </w:rPr>
        <w:t xml:space="preserve">been </w:t>
      </w:r>
      <w:r w:rsidR="00CC0108">
        <w:rPr>
          <w:rStyle w:val="Strong"/>
          <w:b w:val="0"/>
        </w:rPr>
        <w:t>identified</w:t>
      </w:r>
      <w:r w:rsidR="00551BFE" w:rsidRPr="00B71B88">
        <w:rPr>
          <w:rStyle w:val="Strong"/>
          <w:b w:val="0"/>
        </w:rPr>
        <w:t xml:space="preserve"> within </w:t>
      </w:r>
      <w:r w:rsidR="00DE3D32">
        <w:rPr>
          <w:rStyle w:val="Strong"/>
          <w:b w:val="0"/>
        </w:rPr>
        <w:t xml:space="preserve">the lumen of </w:t>
      </w:r>
      <w:r w:rsidR="00551BFE" w:rsidRPr="00B71B88">
        <w:rPr>
          <w:rStyle w:val="Strong"/>
          <w:b w:val="0"/>
        </w:rPr>
        <w:t xml:space="preserve">this </w:t>
      </w:r>
      <w:r w:rsidR="00E65B97">
        <w:rPr>
          <w:rStyle w:val="Strong"/>
          <w:b w:val="0"/>
        </w:rPr>
        <w:t>pathway</w:t>
      </w:r>
      <w:r w:rsidR="00551BFE" w:rsidRPr="00B71B88">
        <w:rPr>
          <w:rStyle w:val="Strong"/>
          <w:b w:val="0"/>
        </w:rPr>
        <w:t xml:space="preserve">. Based on our work </w:t>
      </w:r>
      <w:r w:rsidR="00CC0108">
        <w:rPr>
          <w:rStyle w:val="Strong"/>
          <w:b w:val="0"/>
        </w:rPr>
        <w:t>demonstrating</w:t>
      </w:r>
      <w:r w:rsidR="00551BFE" w:rsidRPr="00B71B88">
        <w:rPr>
          <w:rStyle w:val="Strong"/>
          <w:b w:val="0"/>
        </w:rPr>
        <w:t xml:space="preserve"> that 7B2 </w:t>
      </w:r>
      <w:r w:rsidR="00CC0108">
        <w:rPr>
          <w:rStyle w:val="Strong"/>
          <w:b w:val="0"/>
        </w:rPr>
        <w:t>is a highly</w:t>
      </w:r>
      <w:r w:rsidR="00551BFE" w:rsidRPr="00B71B88">
        <w:rPr>
          <w:rStyle w:val="Strong"/>
          <w:b w:val="0"/>
        </w:rPr>
        <w:t xml:space="preserve"> effective anti</w:t>
      </w:r>
      <w:r w:rsidR="007564D3" w:rsidRPr="00B71B88">
        <w:rPr>
          <w:rStyle w:val="Strong"/>
          <w:b w:val="0"/>
        </w:rPr>
        <w:t>-</w:t>
      </w:r>
      <w:r w:rsidR="00551BFE" w:rsidRPr="00ED2644">
        <w:rPr>
          <w:rStyle w:val="Strong"/>
          <w:b w:val="0"/>
        </w:rPr>
        <w:t>aggregant for proPC2, we surmised that it might also represent</w:t>
      </w:r>
      <w:r w:rsidR="00705701">
        <w:rPr>
          <w:rStyle w:val="Strong"/>
          <w:b w:val="0"/>
        </w:rPr>
        <w:t xml:space="preserve"> a general secretory anti-aggregant</w:t>
      </w:r>
      <w:r w:rsidR="00DE3D32">
        <w:rPr>
          <w:rStyle w:val="Strong"/>
          <w:b w:val="0"/>
        </w:rPr>
        <w:t>, and this hypothesis was borne out by experiments u</w:t>
      </w:r>
      <w:r w:rsidR="00AB7CD6">
        <w:rPr>
          <w:rStyle w:val="Strong"/>
          <w:b w:val="0"/>
        </w:rPr>
        <w:t xml:space="preserve">sing Abeta and other </w:t>
      </w:r>
      <w:r w:rsidR="00CC0108">
        <w:rPr>
          <w:rStyle w:val="Strong"/>
          <w:b w:val="0"/>
        </w:rPr>
        <w:t>fibrillating</w:t>
      </w:r>
      <w:r w:rsidR="00DE3D32">
        <w:rPr>
          <w:rStyle w:val="Strong"/>
          <w:b w:val="0"/>
        </w:rPr>
        <w:t xml:space="preserve"> secretory </w:t>
      </w:r>
      <w:r w:rsidR="00CC0108">
        <w:rPr>
          <w:rStyle w:val="Strong"/>
          <w:b w:val="0"/>
        </w:rPr>
        <w:t>peptides and proteins</w:t>
      </w:r>
      <w:r w:rsidR="00DE3D32">
        <w:rPr>
          <w:rStyle w:val="Strong"/>
          <w:b w:val="0"/>
        </w:rPr>
        <w:t xml:space="preserve"> such as hIAPP</w:t>
      </w:r>
      <w:r w:rsidR="00CC0108">
        <w:rPr>
          <w:rStyle w:val="Strong"/>
          <w:b w:val="0"/>
        </w:rPr>
        <w:t xml:space="preserve"> and synuclein</w:t>
      </w:r>
      <w:r w:rsidR="00DE3D32">
        <w:rPr>
          <w:rStyle w:val="Strong"/>
          <w:b w:val="0"/>
        </w:rPr>
        <w:t>. We extend</w:t>
      </w:r>
      <w:r w:rsidR="00AB7CD6">
        <w:rPr>
          <w:rStyle w:val="Strong"/>
          <w:b w:val="0"/>
        </w:rPr>
        <w:t>ed</w:t>
      </w:r>
      <w:r w:rsidR="00DE3D32">
        <w:rPr>
          <w:rStyle w:val="Strong"/>
          <w:b w:val="0"/>
        </w:rPr>
        <w:t xml:space="preserve"> this work to proSAAS, a </w:t>
      </w:r>
      <w:r w:rsidR="00AB7CD6">
        <w:rPr>
          <w:rStyle w:val="Strong"/>
          <w:b w:val="0"/>
        </w:rPr>
        <w:t>protein with structural similarities to 7B2</w:t>
      </w:r>
      <w:r w:rsidR="00D36A1B">
        <w:rPr>
          <w:rStyle w:val="Strong"/>
          <w:b w:val="0"/>
        </w:rPr>
        <w:t xml:space="preserve"> </w:t>
      </w:r>
      <w:r w:rsidR="00DE3D32">
        <w:rPr>
          <w:rStyle w:val="Strong"/>
          <w:b w:val="0"/>
        </w:rPr>
        <w:t>w</w:t>
      </w:r>
      <w:r w:rsidR="00CC0108">
        <w:rPr>
          <w:rStyle w:val="Strong"/>
          <w:b w:val="0"/>
        </w:rPr>
        <w:t>hose expression is</w:t>
      </w:r>
      <w:r w:rsidR="00AB7CD6">
        <w:rPr>
          <w:rStyle w:val="Strong"/>
          <w:b w:val="0"/>
        </w:rPr>
        <w:t xml:space="preserve"> also</w:t>
      </w:r>
      <w:r w:rsidR="00DE3D32">
        <w:rPr>
          <w:rStyle w:val="Strong"/>
          <w:b w:val="0"/>
        </w:rPr>
        <w:t xml:space="preserve"> widespread </w:t>
      </w:r>
      <w:r w:rsidR="009A10AE">
        <w:rPr>
          <w:rStyle w:val="Strong"/>
          <w:b w:val="0"/>
        </w:rPr>
        <w:t xml:space="preserve">in </w:t>
      </w:r>
      <w:r w:rsidR="00797814">
        <w:rPr>
          <w:rStyle w:val="Strong"/>
          <w:b w:val="0"/>
        </w:rPr>
        <w:t>(and</w:t>
      </w:r>
      <w:r w:rsidR="009A10AE">
        <w:rPr>
          <w:rStyle w:val="Strong"/>
          <w:b w:val="0"/>
        </w:rPr>
        <w:t xml:space="preserve"> restricted to)</w:t>
      </w:r>
      <w:r w:rsidR="00DE3D32">
        <w:rPr>
          <w:rStyle w:val="Strong"/>
          <w:b w:val="0"/>
        </w:rPr>
        <w:t xml:space="preserve"> neural</w:t>
      </w:r>
      <w:r w:rsidR="009A10AE">
        <w:rPr>
          <w:rStyle w:val="Strong"/>
          <w:b w:val="0"/>
        </w:rPr>
        <w:t>, neuroendocrine,</w:t>
      </w:r>
      <w:r w:rsidR="00DE3D32">
        <w:rPr>
          <w:rStyle w:val="Strong"/>
          <w:b w:val="0"/>
        </w:rPr>
        <w:t xml:space="preserve"> and endocrine tissues.</w:t>
      </w:r>
      <w:r w:rsidR="00E20C50" w:rsidRPr="00ED2644">
        <w:rPr>
          <w:rStyle w:val="Strong"/>
          <w:b w:val="0"/>
        </w:rPr>
        <w:t xml:space="preserve"> </w:t>
      </w:r>
      <w:r w:rsidR="00551BFE" w:rsidRPr="00ED2644">
        <w:rPr>
          <w:rStyle w:val="Strong"/>
          <w:b w:val="0"/>
        </w:rPr>
        <w:t>Our recent work has shown th</w:t>
      </w:r>
      <w:r w:rsidR="005E6EBD">
        <w:rPr>
          <w:rStyle w:val="Strong"/>
          <w:b w:val="0"/>
        </w:rPr>
        <w:t>at</w:t>
      </w:r>
      <w:r w:rsidR="00551BFE" w:rsidRPr="00ED2644">
        <w:rPr>
          <w:rStyle w:val="Strong"/>
          <w:b w:val="0"/>
        </w:rPr>
        <w:t xml:space="preserve"> 7B2 is an intrinsically disordered protein</w:t>
      </w:r>
      <w:r w:rsidR="003022A1">
        <w:rPr>
          <w:rStyle w:val="Strong"/>
          <w:b w:val="0"/>
        </w:rPr>
        <w:t xml:space="preserve"> which itself forms oligomers</w:t>
      </w:r>
      <w:r w:rsidR="00551BFE" w:rsidRPr="00ED2644">
        <w:rPr>
          <w:rStyle w:val="Strong"/>
          <w:b w:val="0"/>
        </w:rPr>
        <w:t xml:space="preserve">; we believe that this </w:t>
      </w:r>
      <w:r w:rsidR="003022A1">
        <w:rPr>
          <w:rStyle w:val="Strong"/>
          <w:b w:val="0"/>
        </w:rPr>
        <w:t xml:space="preserve">oligomerization process </w:t>
      </w:r>
      <w:r w:rsidR="00551BFE" w:rsidRPr="00ED2644">
        <w:rPr>
          <w:rStyle w:val="Strong"/>
          <w:b w:val="0"/>
        </w:rPr>
        <w:t>may play a role in its anti</w:t>
      </w:r>
      <w:r w:rsidR="003022A1">
        <w:rPr>
          <w:rStyle w:val="Strong"/>
          <w:b w:val="0"/>
        </w:rPr>
        <w:t>-</w:t>
      </w:r>
      <w:r w:rsidR="00551BFE" w:rsidRPr="00ED2644">
        <w:rPr>
          <w:rStyle w:val="Strong"/>
          <w:b w:val="0"/>
        </w:rPr>
        <w:t xml:space="preserve">aggregant activities. </w:t>
      </w:r>
      <w:r w:rsidR="00435C1E">
        <w:rPr>
          <w:rStyle w:val="Strong"/>
          <w:b w:val="0"/>
        </w:rPr>
        <w:t xml:space="preserve">These results are significant in their identification of an entirely new group of protein </w:t>
      </w:r>
      <w:r w:rsidR="00E65B97">
        <w:rPr>
          <w:rStyle w:val="Strong"/>
          <w:b w:val="0"/>
        </w:rPr>
        <w:t xml:space="preserve">anti-aggregant </w:t>
      </w:r>
      <w:r w:rsidR="00435C1E">
        <w:rPr>
          <w:rStyle w:val="Strong"/>
          <w:b w:val="0"/>
        </w:rPr>
        <w:t xml:space="preserve">chaperones </w:t>
      </w:r>
      <w:r w:rsidR="00DB5BC0">
        <w:rPr>
          <w:rStyle w:val="Strong"/>
          <w:b w:val="0"/>
        </w:rPr>
        <w:t>that</w:t>
      </w:r>
      <w:r w:rsidR="00174DCD">
        <w:rPr>
          <w:rStyle w:val="Strong"/>
          <w:b w:val="0"/>
        </w:rPr>
        <w:t xml:space="preserve"> are </w:t>
      </w:r>
      <w:r w:rsidR="00435C1E">
        <w:rPr>
          <w:rStyle w:val="Strong"/>
          <w:b w:val="0"/>
        </w:rPr>
        <w:t xml:space="preserve">specific to </w:t>
      </w:r>
      <w:r w:rsidR="00174DCD" w:rsidRPr="00DB5BC0">
        <w:rPr>
          <w:rStyle w:val="Strong"/>
          <w:b w:val="0"/>
          <w:u w:val="single"/>
        </w:rPr>
        <w:t>neural and endocrine</w:t>
      </w:r>
      <w:r w:rsidR="00174DCD">
        <w:rPr>
          <w:rStyle w:val="Strong"/>
          <w:b w:val="0"/>
        </w:rPr>
        <w:t xml:space="preserve"> </w:t>
      </w:r>
      <w:r w:rsidR="00435C1E">
        <w:rPr>
          <w:rStyle w:val="Strong"/>
          <w:b w:val="0"/>
        </w:rPr>
        <w:t xml:space="preserve">secretory tissues. </w:t>
      </w:r>
      <w:r w:rsidR="0059148A">
        <w:rPr>
          <w:bCs/>
          <w:i/>
        </w:rPr>
        <w:t xml:space="preserve"> </w:t>
      </w:r>
    </w:p>
    <w:p w14:paraId="279D6985" w14:textId="43F5BBAD" w:rsidR="00705701" w:rsidRDefault="004C2612" w:rsidP="00CA0550">
      <w:pPr>
        <w:pStyle w:val="NormalPalatinoLinotype"/>
        <w:spacing w:after="60" w:line="254" w:lineRule="exact"/>
        <w:ind w:left="187" w:right="-43"/>
      </w:pPr>
      <w:proofErr w:type="gramStart"/>
      <w:r>
        <w:t>a</w:t>
      </w:r>
      <w:r w:rsidR="00705701" w:rsidRPr="006452A4">
        <w:t>.  Dasgupta</w:t>
      </w:r>
      <w:proofErr w:type="gramEnd"/>
      <w:r w:rsidR="00705701" w:rsidRPr="006452A4">
        <w:t xml:space="preserve">, I.*, Sanglas, L.*, Enghild, J. and </w:t>
      </w:r>
      <w:r w:rsidR="00705701" w:rsidRPr="006452A4">
        <w:rPr>
          <w:b/>
        </w:rPr>
        <w:t>Lindberg I.</w:t>
      </w:r>
      <w:r w:rsidR="00705701" w:rsidRPr="006452A4">
        <w:t xml:space="preserve"> (2012) The neuroendocrine protein 7B2 is an intrinsically disordered protein. (*co-first authors) Biochemistry 51(38):7456-64. PMID</w:t>
      </w:r>
      <w:proofErr w:type="gramStart"/>
      <w:r w:rsidR="00705701" w:rsidRPr="006452A4">
        <w:t>:22947085</w:t>
      </w:r>
      <w:proofErr w:type="gramEnd"/>
      <w:r w:rsidR="00705701" w:rsidRPr="006452A4">
        <w:t xml:space="preserve">   </w:t>
      </w:r>
    </w:p>
    <w:p w14:paraId="2EB4A46E" w14:textId="06550A77" w:rsidR="004D3B0C" w:rsidRDefault="004C2612" w:rsidP="00705701">
      <w:pPr>
        <w:pStyle w:val="NormalPalatinoLinotype"/>
        <w:spacing w:line="254" w:lineRule="exact"/>
        <w:ind w:left="180" w:right="-40"/>
      </w:pPr>
      <w:proofErr w:type="gramStart"/>
      <w:r>
        <w:t>b</w:t>
      </w:r>
      <w:r w:rsidR="007564D3" w:rsidRPr="006452A4">
        <w:t>.  Helwig</w:t>
      </w:r>
      <w:proofErr w:type="gramEnd"/>
      <w:r w:rsidR="007564D3" w:rsidRPr="006452A4">
        <w:t xml:space="preserve">, M.,   Hoshino, A., Berridge, C., Lee, S.N., Lorenzen, N., Otzen, D., Eriksen, J., and </w:t>
      </w:r>
      <w:r w:rsidR="007564D3" w:rsidRPr="006452A4">
        <w:rPr>
          <w:b/>
        </w:rPr>
        <w:t>Lindberg, I</w:t>
      </w:r>
      <w:r w:rsidR="007564D3" w:rsidRPr="006452A4">
        <w:t xml:space="preserve">. (2013) The neuroendocrine protein 7B2 suppresses neurodegenerative disease-related protein aggregation.  </w:t>
      </w:r>
    </w:p>
    <w:p w14:paraId="1FE247F5" w14:textId="4011499F" w:rsidR="007564D3" w:rsidRPr="00B71B88" w:rsidRDefault="007564D3" w:rsidP="00CA0550">
      <w:pPr>
        <w:pStyle w:val="NormalPalatinoLinotype"/>
        <w:spacing w:after="60" w:line="254" w:lineRule="exact"/>
        <w:ind w:left="187" w:right="-43"/>
        <w:rPr>
          <w:i/>
        </w:rPr>
      </w:pPr>
      <w:r w:rsidRPr="006452A4">
        <w:t>J. Biol. Chem.  288:1114–1124.</w:t>
      </w:r>
      <w:r w:rsidRPr="006452A4">
        <w:rPr>
          <w:i/>
        </w:rPr>
        <w:t xml:space="preserve"> </w:t>
      </w:r>
      <w:r w:rsidRPr="006452A4">
        <w:t>PMID: 23172224</w:t>
      </w:r>
      <w:r w:rsidR="004D3B0C">
        <w:t xml:space="preserve"> </w:t>
      </w:r>
      <w:r w:rsidR="0059148A">
        <w:t xml:space="preserve"> </w:t>
      </w:r>
    </w:p>
    <w:p w14:paraId="64EEC5AD" w14:textId="35DB04D0" w:rsidR="007564D3" w:rsidRPr="006A6AAF" w:rsidRDefault="004C2612" w:rsidP="00CA0550">
      <w:pPr>
        <w:pStyle w:val="NormalPalatinoLinotype"/>
        <w:spacing w:after="60" w:line="254" w:lineRule="exact"/>
        <w:ind w:left="187" w:right="-43"/>
      </w:pPr>
      <w:proofErr w:type="gramStart"/>
      <w:r>
        <w:t>c</w:t>
      </w:r>
      <w:proofErr w:type="gramEnd"/>
      <w:r w:rsidR="007564D3" w:rsidRPr="006A6AAF">
        <w:t xml:space="preserve">. Peinado, J.R., Sami, F., Rajpurohit, N., and </w:t>
      </w:r>
      <w:r w:rsidR="007564D3" w:rsidRPr="006A6AAF">
        <w:rPr>
          <w:b/>
        </w:rPr>
        <w:t xml:space="preserve">Lindberg, I. </w:t>
      </w:r>
      <w:r w:rsidR="007564D3" w:rsidRPr="006A6AAF">
        <w:t xml:space="preserve">(2013) Blockade of islet amyloid polypeptide fibrillation and cytotoxicity by the secretory chaperones 7B2 and proSAAS. FEBS </w:t>
      </w:r>
      <w:proofErr w:type="spellStart"/>
      <w:proofErr w:type="gramStart"/>
      <w:r w:rsidR="007564D3" w:rsidRPr="006A6AAF">
        <w:t>Lett</w:t>
      </w:r>
      <w:proofErr w:type="spellEnd"/>
      <w:r w:rsidR="007564D3" w:rsidRPr="006A6AAF">
        <w:t>.,</w:t>
      </w:r>
      <w:proofErr w:type="gramEnd"/>
      <w:r w:rsidR="007564D3" w:rsidRPr="006A6AAF">
        <w:t xml:space="preserve"> Nov 1;587(21):3406-11 PMID: 24042052</w:t>
      </w:r>
    </w:p>
    <w:p w14:paraId="05C2324D" w14:textId="3ABC323E" w:rsidR="00824802" w:rsidRPr="00AB7CD6" w:rsidRDefault="004C2612" w:rsidP="00AB7CD6">
      <w:pPr>
        <w:pStyle w:val="NormalPalatinoLinotype"/>
        <w:spacing w:after="120" w:line="254" w:lineRule="exact"/>
        <w:ind w:left="187" w:right="-43"/>
        <w:rPr>
          <w:rStyle w:val="Strong"/>
          <w:bCs w:val="0"/>
        </w:rPr>
      </w:pPr>
      <w:r>
        <w:t>d</w:t>
      </w:r>
      <w:r w:rsidR="007564D3" w:rsidRPr="006A6AAF">
        <w:t xml:space="preserve">.   Hoshino, A., Helwig, M., Rezaei, S.,   Berridge, C., Eriksen, J.L., and </w:t>
      </w:r>
      <w:r w:rsidR="007564D3" w:rsidRPr="006A6AAF">
        <w:rPr>
          <w:b/>
        </w:rPr>
        <w:t>Lindberg, I</w:t>
      </w:r>
      <w:r w:rsidR="007564D3" w:rsidRPr="006A6AAF">
        <w:t>. (2013) A novel function for proSAAS as an amyloid anti-aggregant in Alzheimer’s disease. J. Neurochem. 128(3):419-30</w:t>
      </w:r>
      <w:r>
        <w:t xml:space="preserve"> </w:t>
      </w:r>
      <w:r w:rsidR="007564D3" w:rsidRPr="006A6AAF">
        <w:rPr>
          <w:b/>
        </w:rPr>
        <w:t xml:space="preserve">  </w:t>
      </w:r>
      <w:r w:rsidR="007564D3" w:rsidRPr="007564D3">
        <w:t>PMCID: PMC3946950</w:t>
      </w:r>
    </w:p>
    <w:p w14:paraId="58940359" w14:textId="2F5A34E3" w:rsidR="00851ED9" w:rsidRPr="009A10AE" w:rsidRDefault="00D257CB" w:rsidP="009A10AE">
      <w:pPr>
        <w:pStyle w:val="DataField11pt-Single"/>
        <w:spacing w:after="60" w:line="254" w:lineRule="exact"/>
        <w:jc w:val="both"/>
        <w:rPr>
          <w:rStyle w:val="Strong"/>
          <w:b w:val="0"/>
        </w:rPr>
      </w:pPr>
      <w:r>
        <w:rPr>
          <w:rStyle w:val="Strong"/>
        </w:rPr>
        <w:t>C</w:t>
      </w:r>
      <w:r w:rsidR="00824802" w:rsidRPr="007B09ED">
        <w:rPr>
          <w:rStyle w:val="Strong"/>
        </w:rPr>
        <w:t xml:space="preserve">5. </w:t>
      </w:r>
      <w:r w:rsidR="001636DF">
        <w:rPr>
          <w:rStyle w:val="Strong"/>
        </w:rPr>
        <w:t>Muta</w:t>
      </w:r>
      <w:r w:rsidR="004115C7">
        <w:rPr>
          <w:rStyle w:val="Strong"/>
        </w:rPr>
        <w:t xml:space="preserve">tions in PC1/3 result in deleterious dominant-negative interactions. </w:t>
      </w:r>
      <w:r w:rsidR="004115C7">
        <w:rPr>
          <w:rStyle w:val="Strong"/>
          <w:b w:val="0"/>
        </w:rPr>
        <w:t xml:space="preserve"> Mutations in </w:t>
      </w:r>
      <w:r w:rsidR="00CC0108">
        <w:rPr>
          <w:rStyle w:val="Strong"/>
          <w:b w:val="0"/>
        </w:rPr>
        <w:t xml:space="preserve">secretory proteins </w:t>
      </w:r>
      <w:r w:rsidR="004115C7">
        <w:rPr>
          <w:rStyle w:val="Strong"/>
          <w:b w:val="0"/>
        </w:rPr>
        <w:t>which result in poorly folded proteins are responsible for a variety of genetic diseases, for example</w:t>
      </w:r>
      <w:r w:rsidR="00CC0108">
        <w:rPr>
          <w:rStyle w:val="Strong"/>
          <w:b w:val="0"/>
        </w:rPr>
        <w:t xml:space="preserve"> the </w:t>
      </w:r>
      <w:r w:rsidR="007E0223">
        <w:rPr>
          <w:rStyle w:val="Strong"/>
          <w:b w:val="0"/>
        </w:rPr>
        <w:t xml:space="preserve">  </w:t>
      </w:r>
      <w:r w:rsidR="00AB7CD6">
        <w:rPr>
          <w:rStyle w:val="Strong"/>
          <w:b w:val="0"/>
        </w:rPr>
        <w:t>pro</w:t>
      </w:r>
      <w:r w:rsidR="00CC0108">
        <w:rPr>
          <w:rStyle w:val="Strong"/>
          <w:b w:val="0"/>
        </w:rPr>
        <w:t xml:space="preserve">insulin </w:t>
      </w:r>
      <w:r w:rsidR="004115C7">
        <w:rPr>
          <w:rStyle w:val="Strong"/>
          <w:b w:val="0"/>
        </w:rPr>
        <w:t>mutations</w:t>
      </w:r>
      <w:r w:rsidR="00CC0108">
        <w:rPr>
          <w:rStyle w:val="Strong"/>
          <w:b w:val="0"/>
        </w:rPr>
        <w:t xml:space="preserve"> which </w:t>
      </w:r>
      <w:r w:rsidR="004115C7">
        <w:rPr>
          <w:rStyle w:val="Strong"/>
          <w:b w:val="0"/>
        </w:rPr>
        <w:t xml:space="preserve">cause </w:t>
      </w:r>
      <w:r w:rsidR="00CC0108">
        <w:rPr>
          <w:rStyle w:val="Strong"/>
          <w:b w:val="0"/>
        </w:rPr>
        <w:t xml:space="preserve">neonatal diabetes. </w:t>
      </w:r>
      <w:r w:rsidR="00316925">
        <w:rPr>
          <w:rStyle w:val="Strong"/>
          <w:b w:val="0"/>
        </w:rPr>
        <w:t>Because secretory proteins form oligomers,</w:t>
      </w:r>
      <w:r w:rsidR="00E65B97">
        <w:rPr>
          <w:rStyle w:val="Strong"/>
          <w:b w:val="0"/>
        </w:rPr>
        <w:t xml:space="preserve"> folding </w:t>
      </w:r>
      <w:r w:rsidR="00316925">
        <w:rPr>
          <w:rStyle w:val="Strong"/>
          <w:b w:val="0"/>
        </w:rPr>
        <w:t>mutations can cause</w:t>
      </w:r>
      <w:r w:rsidR="004115C7">
        <w:rPr>
          <w:rStyle w:val="Strong"/>
          <w:b w:val="0"/>
        </w:rPr>
        <w:t xml:space="preserve"> dominant-negative </w:t>
      </w:r>
      <w:r w:rsidR="00316925">
        <w:rPr>
          <w:rStyle w:val="Strong"/>
          <w:b w:val="0"/>
        </w:rPr>
        <w:t>effects on wild-type protein</w:t>
      </w:r>
      <w:r w:rsidR="00797814">
        <w:rPr>
          <w:rStyle w:val="Strong"/>
          <w:b w:val="0"/>
        </w:rPr>
        <w:t>s</w:t>
      </w:r>
      <w:r w:rsidR="00316925">
        <w:rPr>
          <w:rStyle w:val="Strong"/>
          <w:b w:val="0"/>
        </w:rPr>
        <w:t xml:space="preserve">. </w:t>
      </w:r>
      <w:r w:rsidR="007E0223">
        <w:rPr>
          <w:rStyle w:val="Strong"/>
          <w:b w:val="0"/>
        </w:rPr>
        <w:t>We showed that PC1</w:t>
      </w:r>
      <w:r w:rsidR="0045522D">
        <w:rPr>
          <w:rStyle w:val="Strong"/>
          <w:b w:val="0"/>
        </w:rPr>
        <w:t>/3</w:t>
      </w:r>
      <w:r w:rsidR="007E0223">
        <w:rPr>
          <w:rStyle w:val="Strong"/>
          <w:b w:val="0"/>
        </w:rPr>
        <w:t xml:space="preserve"> </w:t>
      </w:r>
      <w:r w:rsidR="0045522D">
        <w:rPr>
          <w:rStyle w:val="Strong"/>
          <w:b w:val="0"/>
        </w:rPr>
        <w:t>also naturally oligomerizes</w:t>
      </w:r>
      <w:r w:rsidR="00316925">
        <w:rPr>
          <w:rStyle w:val="Strong"/>
          <w:b w:val="0"/>
        </w:rPr>
        <w:t>, with oligomers</w:t>
      </w:r>
      <w:r w:rsidR="0045522D">
        <w:rPr>
          <w:rStyle w:val="Strong"/>
          <w:b w:val="0"/>
        </w:rPr>
        <w:t xml:space="preserve"> </w:t>
      </w:r>
      <w:r w:rsidR="00316925">
        <w:rPr>
          <w:rStyle w:val="Strong"/>
          <w:b w:val="0"/>
        </w:rPr>
        <w:t>being much less active than monomers.</w:t>
      </w:r>
      <w:r w:rsidR="0045522D">
        <w:rPr>
          <w:rStyle w:val="Strong"/>
        </w:rPr>
        <w:t xml:space="preserve"> </w:t>
      </w:r>
      <w:r w:rsidR="00DB5BC0">
        <w:rPr>
          <w:rStyle w:val="Strong"/>
          <w:b w:val="0"/>
        </w:rPr>
        <w:t xml:space="preserve"> B</w:t>
      </w:r>
      <w:r w:rsidR="00851ED9">
        <w:rPr>
          <w:rStyle w:val="Strong"/>
          <w:b w:val="0"/>
        </w:rPr>
        <w:t xml:space="preserve">iochemical and cell biological studies </w:t>
      </w:r>
      <w:r w:rsidR="00E65B97">
        <w:rPr>
          <w:rStyle w:val="Strong"/>
          <w:b w:val="0"/>
        </w:rPr>
        <w:t>demonstrated</w:t>
      </w:r>
      <w:r w:rsidR="00851ED9">
        <w:rPr>
          <w:rStyle w:val="Strong"/>
          <w:b w:val="0"/>
        </w:rPr>
        <w:t xml:space="preserve"> that </w:t>
      </w:r>
      <w:r w:rsidR="00E65B97">
        <w:rPr>
          <w:rStyle w:val="Strong"/>
          <w:b w:val="0"/>
        </w:rPr>
        <w:t xml:space="preserve">a portion of </w:t>
      </w:r>
      <w:r w:rsidR="00851ED9">
        <w:rPr>
          <w:rStyle w:val="Strong"/>
          <w:b w:val="0"/>
        </w:rPr>
        <w:t>the N222D mouse mutant</w:t>
      </w:r>
      <w:r w:rsidR="00797814">
        <w:rPr>
          <w:rStyle w:val="Strong"/>
          <w:b w:val="0"/>
        </w:rPr>
        <w:t xml:space="preserve"> PC1/3 protein</w:t>
      </w:r>
      <w:r w:rsidR="00DC5B47">
        <w:rPr>
          <w:rStyle w:val="Strong"/>
          <w:b w:val="0"/>
        </w:rPr>
        <w:t xml:space="preserve"> </w:t>
      </w:r>
      <w:r w:rsidR="00797814">
        <w:rPr>
          <w:rStyle w:val="Strong"/>
          <w:b w:val="0"/>
        </w:rPr>
        <w:t>undergoes</w:t>
      </w:r>
      <w:r w:rsidR="00DC5B47">
        <w:rPr>
          <w:rStyle w:val="Strong"/>
          <w:b w:val="0"/>
        </w:rPr>
        <w:t xml:space="preserve"> endoplasmic re</w:t>
      </w:r>
      <w:r w:rsidR="00AB7CD6">
        <w:rPr>
          <w:rStyle w:val="Strong"/>
          <w:b w:val="0"/>
        </w:rPr>
        <w:t xml:space="preserve">ticulum </w:t>
      </w:r>
      <w:r w:rsidR="00DB5BC0">
        <w:rPr>
          <w:rStyle w:val="Strong"/>
          <w:b w:val="0"/>
        </w:rPr>
        <w:t xml:space="preserve">(ER) </w:t>
      </w:r>
      <w:r w:rsidR="00AB7CD6">
        <w:rPr>
          <w:rStyle w:val="Strong"/>
          <w:b w:val="0"/>
        </w:rPr>
        <w:t>rete</w:t>
      </w:r>
      <w:r w:rsidR="00DC5B47">
        <w:rPr>
          <w:rStyle w:val="Strong"/>
          <w:b w:val="0"/>
        </w:rPr>
        <w:t>ntion</w:t>
      </w:r>
      <w:r w:rsidR="00E65B97">
        <w:rPr>
          <w:rStyle w:val="Strong"/>
          <w:b w:val="0"/>
        </w:rPr>
        <w:t xml:space="preserve"> and increased ER-associated degradation</w:t>
      </w:r>
      <w:r w:rsidR="00797814">
        <w:rPr>
          <w:rStyle w:val="Strong"/>
          <w:b w:val="0"/>
        </w:rPr>
        <w:t xml:space="preserve">. </w:t>
      </w:r>
      <w:r w:rsidR="00E65B97">
        <w:rPr>
          <w:rStyle w:val="Strong"/>
          <w:b w:val="0"/>
        </w:rPr>
        <w:t xml:space="preserve">When </w:t>
      </w:r>
      <w:r w:rsidR="00D950AA">
        <w:rPr>
          <w:rStyle w:val="Strong"/>
          <w:b w:val="0"/>
        </w:rPr>
        <w:t xml:space="preserve">mutant </w:t>
      </w:r>
      <w:r w:rsidR="00E65B97">
        <w:rPr>
          <w:rStyle w:val="Strong"/>
          <w:b w:val="0"/>
        </w:rPr>
        <w:t xml:space="preserve">protein </w:t>
      </w:r>
      <w:r w:rsidR="00AE418A">
        <w:rPr>
          <w:rStyle w:val="Strong"/>
          <w:b w:val="0"/>
        </w:rPr>
        <w:t xml:space="preserve">oligomerizes </w:t>
      </w:r>
      <w:r w:rsidR="00851ED9">
        <w:rPr>
          <w:rStyle w:val="Strong"/>
          <w:b w:val="0"/>
        </w:rPr>
        <w:t>with wild-type PC1/3</w:t>
      </w:r>
      <w:r w:rsidR="00E65B97">
        <w:rPr>
          <w:rStyle w:val="Strong"/>
          <w:b w:val="0"/>
        </w:rPr>
        <w:t>,</w:t>
      </w:r>
      <w:r w:rsidR="00D950AA">
        <w:rPr>
          <w:rStyle w:val="Strong"/>
          <w:b w:val="0"/>
        </w:rPr>
        <w:t xml:space="preserve"> </w:t>
      </w:r>
      <w:r w:rsidR="00AE418A">
        <w:rPr>
          <w:rStyle w:val="Strong"/>
          <w:b w:val="0"/>
        </w:rPr>
        <w:t>it</w:t>
      </w:r>
      <w:r w:rsidR="00851ED9">
        <w:rPr>
          <w:rStyle w:val="Strong"/>
          <w:b w:val="0"/>
        </w:rPr>
        <w:t xml:space="preserve"> </w:t>
      </w:r>
      <w:r w:rsidR="00DB5BC0">
        <w:rPr>
          <w:rStyle w:val="Strong"/>
          <w:b w:val="0"/>
        </w:rPr>
        <w:t>both become</w:t>
      </w:r>
      <w:r w:rsidR="00E65B97">
        <w:rPr>
          <w:rStyle w:val="Strong"/>
          <w:b w:val="0"/>
        </w:rPr>
        <w:t xml:space="preserve"> degrad</w:t>
      </w:r>
      <w:r w:rsidR="00DB5BC0">
        <w:rPr>
          <w:rStyle w:val="Strong"/>
          <w:b w:val="0"/>
        </w:rPr>
        <w:t>ed</w:t>
      </w:r>
      <w:r w:rsidR="00085FF9">
        <w:rPr>
          <w:rStyle w:val="Strong"/>
          <w:b w:val="0"/>
        </w:rPr>
        <w:t xml:space="preserve">. </w:t>
      </w:r>
      <w:r w:rsidR="00F85374">
        <w:rPr>
          <w:rStyle w:val="Strong"/>
          <w:b w:val="0"/>
        </w:rPr>
        <w:t xml:space="preserve">These </w:t>
      </w:r>
      <w:r w:rsidR="00174DCD">
        <w:rPr>
          <w:rStyle w:val="Strong"/>
          <w:b w:val="0"/>
        </w:rPr>
        <w:t xml:space="preserve">dominant-negative </w:t>
      </w:r>
      <w:r w:rsidR="00F85374">
        <w:rPr>
          <w:rStyle w:val="Strong"/>
          <w:b w:val="0"/>
        </w:rPr>
        <w:t>results</w:t>
      </w:r>
      <w:r w:rsidR="00851ED9">
        <w:rPr>
          <w:rStyle w:val="Strong"/>
          <w:b w:val="0"/>
        </w:rPr>
        <w:t xml:space="preserve"> </w:t>
      </w:r>
      <w:r w:rsidR="00AE418A">
        <w:rPr>
          <w:rStyle w:val="Strong"/>
          <w:b w:val="0"/>
        </w:rPr>
        <w:t xml:space="preserve">may </w:t>
      </w:r>
      <w:r w:rsidR="00851ED9">
        <w:rPr>
          <w:rStyle w:val="Strong"/>
          <w:b w:val="0"/>
        </w:rPr>
        <w:t xml:space="preserve">explain the obesity </w:t>
      </w:r>
      <w:r w:rsidR="00174DCD">
        <w:rPr>
          <w:rStyle w:val="Strong"/>
          <w:b w:val="0"/>
        </w:rPr>
        <w:t>which occurs in</w:t>
      </w:r>
      <w:r w:rsidR="00851ED9">
        <w:rPr>
          <w:rStyle w:val="Strong"/>
          <w:b w:val="0"/>
        </w:rPr>
        <w:t xml:space="preserve"> </w:t>
      </w:r>
      <w:r w:rsidR="009A10AE">
        <w:rPr>
          <w:rStyle w:val="Strong"/>
          <w:b w:val="0"/>
        </w:rPr>
        <w:t>N222D PC1/3 heterozygote</w:t>
      </w:r>
      <w:r w:rsidR="003A210E">
        <w:rPr>
          <w:rStyle w:val="Strong"/>
          <w:b w:val="0"/>
        </w:rPr>
        <w:t xml:space="preserve"> mice --</w:t>
      </w:r>
      <w:r w:rsidR="00851ED9">
        <w:rPr>
          <w:rStyle w:val="Strong"/>
          <w:b w:val="0"/>
        </w:rPr>
        <w:t xml:space="preserve"> </w:t>
      </w:r>
      <w:r w:rsidR="00DC5B47">
        <w:rPr>
          <w:rStyle w:val="Strong"/>
          <w:b w:val="0"/>
        </w:rPr>
        <w:t>but n</w:t>
      </w:r>
      <w:r w:rsidR="007E0223">
        <w:rPr>
          <w:rStyle w:val="Strong"/>
          <w:b w:val="0"/>
        </w:rPr>
        <w:t>ot</w:t>
      </w:r>
      <w:r w:rsidR="00DC5B47">
        <w:rPr>
          <w:rStyle w:val="Strong"/>
          <w:b w:val="0"/>
        </w:rPr>
        <w:t xml:space="preserve"> PC1/3 </w:t>
      </w:r>
      <w:r w:rsidR="003A210E">
        <w:rPr>
          <w:rStyle w:val="Strong"/>
          <w:b w:val="0"/>
        </w:rPr>
        <w:t>knockout</w:t>
      </w:r>
      <w:r w:rsidR="00DC5B47">
        <w:rPr>
          <w:rStyle w:val="Strong"/>
          <w:b w:val="0"/>
        </w:rPr>
        <w:t xml:space="preserve"> </w:t>
      </w:r>
      <w:r w:rsidR="009A10AE">
        <w:rPr>
          <w:rStyle w:val="Strong"/>
          <w:b w:val="0"/>
        </w:rPr>
        <w:t>heterozygotes</w:t>
      </w:r>
      <w:r w:rsidR="00174DCD">
        <w:rPr>
          <w:rStyle w:val="Strong"/>
          <w:b w:val="0"/>
        </w:rPr>
        <w:t xml:space="preserve">. </w:t>
      </w:r>
    </w:p>
    <w:p w14:paraId="4531B407" w14:textId="293D3152" w:rsidR="00705701" w:rsidRPr="00C53511" w:rsidRDefault="00174DCD" w:rsidP="00AB7CD6">
      <w:pPr>
        <w:pStyle w:val="DataField11pt-Single"/>
        <w:spacing w:after="120" w:line="254" w:lineRule="exact"/>
        <w:jc w:val="both"/>
        <w:rPr>
          <w:rStyle w:val="Strong"/>
          <w:rFonts w:ascii="Palatino Linotype" w:hAnsi="Palatino Linotype"/>
        </w:rPr>
      </w:pPr>
      <w:r>
        <w:rPr>
          <w:szCs w:val="22"/>
        </w:rPr>
        <w:t>Mutations</w:t>
      </w:r>
      <w:r w:rsidR="0045522D" w:rsidRPr="003D45FD">
        <w:rPr>
          <w:szCs w:val="22"/>
        </w:rPr>
        <w:t xml:space="preserve"> in the </w:t>
      </w:r>
      <w:r w:rsidR="0045522D" w:rsidRPr="003D45FD">
        <w:rPr>
          <w:i/>
          <w:szCs w:val="22"/>
        </w:rPr>
        <w:t>PCSK1</w:t>
      </w:r>
      <w:r w:rsidR="0045522D" w:rsidRPr="003D45FD">
        <w:rPr>
          <w:szCs w:val="22"/>
        </w:rPr>
        <w:t xml:space="preserve"> gene </w:t>
      </w:r>
      <w:r w:rsidR="0059148A">
        <w:rPr>
          <w:szCs w:val="22"/>
        </w:rPr>
        <w:t>have been shown to be</w:t>
      </w:r>
      <w:r w:rsidR="0045522D">
        <w:rPr>
          <w:szCs w:val="22"/>
        </w:rPr>
        <w:t xml:space="preserve"> strongly associated with</w:t>
      </w:r>
      <w:r w:rsidR="0045522D" w:rsidRPr="003D45FD">
        <w:rPr>
          <w:color w:val="000000" w:themeColor="text1"/>
          <w:szCs w:val="22"/>
        </w:rPr>
        <w:t xml:space="preserve"> </w:t>
      </w:r>
      <w:r w:rsidR="00110D74">
        <w:rPr>
          <w:color w:val="000000" w:themeColor="text1"/>
          <w:szCs w:val="22"/>
        </w:rPr>
        <w:t xml:space="preserve">human </w:t>
      </w:r>
      <w:r w:rsidR="0045522D" w:rsidRPr="003D45FD">
        <w:rPr>
          <w:color w:val="000000" w:themeColor="text1"/>
          <w:szCs w:val="22"/>
        </w:rPr>
        <w:t>obesity</w:t>
      </w:r>
      <w:r w:rsidR="00110D74">
        <w:rPr>
          <w:color w:val="000000" w:themeColor="text1"/>
          <w:szCs w:val="22"/>
        </w:rPr>
        <w:t xml:space="preserve"> </w:t>
      </w:r>
      <w:r w:rsidR="0045522D">
        <w:rPr>
          <w:color w:val="000000" w:themeColor="text1"/>
          <w:szCs w:val="22"/>
        </w:rPr>
        <w:t xml:space="preserve">in over a dozen </w:t>
      </w:r>
      <w:r w:rsidR="00F85374">
        <w:rPr>
          <w:color w:val="000000" w:themeColor="text1"/>
          <w:szCs w:val="22"/>
        </w:rPr>
        <w:t>genome-wide association studies</w:t>
      </w:r>
      <w:r w:rsidR="0059148A">
        <w:rPr>
          <w:color w:val="000000" w:themeColor="text1"/>
          <w:szCs w:val="22"/>
        </w:rPr>
        <w:t>,</w:t>
      </w:r>
      <w:r>
        <w:rPr>
          <w:color w:val="000000" w:themeColor="text1"/>
          <w:szCs w:val="22"/>
        </w:rPr>
        <w:t xml:space="preserve"> indeed, </w:t>
      </w:r>
      <w:r w:rsidR="00F85374">
        <w:rPr>
          <w:color w:val="000000" w:themeColor="text1"/>
          <w:szCs w:val="22"/>
        </w:rPr>
        <w:t xml:space="preserve">PC1/3 mutations are found in up to 5% of a highly obese population. Our collaboration with the group of Dr. M. Martin (UCLA) has shown that </w:t>
      </w:r>
      <w:r w:rsidR="00F85374" w:rsidRPr="00F85374">
        <w:rPr>
          <w:i/>
          <w:color w:val="000000" w:themeColor="text1"/>
          <w:szCs w:val="22"/>
        </w:rPr>
        <w:t>PCSK1</w:t>
      </w:r>
      <w:r w:rsidR="00F85374">
        <w:rPr>
          <w:color w:val="000000" w:themeColor="text1"/>
          <w:szCs w:val="22"/>
        </w:rPr>
        <w:t xml:space="preserve"> mutations are responsible for the loss of </w:t>
      </w:r>
      <w:r w:rsidR="00110D74">
        <w:rPr>
          <w:color w:val="000000" w:themeColor="text1"/>
          <w:szCs w:val="22"/>
        </w:rPr>
        <w:t xml:space="preserve">PC1/3 </w:t>
      </w:r>
      <w:r w:rsidR="00F85374">
        <w:rPr>
          <w:color w:val="000000" w:themeColor="text1"/>
          <w:szCs w:val="22"/>
        </w:rPr>
        <w:t>enzyme activity in a pediatric cohort who first exhibit severe malabsor</w:t>
      </w:r>
      <w:r w:rsidR="00D950AA">
        <w:rPr>
          <w:color w:val="000000" w:themeColor="text1"/>
          <w:szCs w:val="22"/>
        </w:rPr>
        <w:t>p</w:t>
      </w:r>
      <w:r w:rsidR="00F85374">
        <w:rPr>
          <w:color w:val="000000" w:themeColor="text1"/>
          <w:szCs w:val="22"/>
        </w:rPr>
        <w:t xml:space="preserve">tive diarrhea and then go on to develop obesity. </w:t>
      </w:r>
      <w:r w:rsidR="007E0223">
        <w:rPr>
          <w:color w:val="000000" w:themeColor="text1"/>
          <w:szCs w:val="22"/>
        </w:rPr>
        <w:t xml:space="preserve">We showed that </w:t>
      </w:r>
      <w:r w:rsidR="00D950AA">
        <w:rPr>
          <w:color w:val="000000" w:themeColor="text1"/>
          <w:szCs w:val="22"/>
        </w:rPr>
        <w:t xml:space="preserve">the most severe </w:t>
      </w:r>
      <w:r w:rsidR="007E0223">
        <w:rPr>
          <w:color w:val="000000" w:themeColor="text1"/>
          <w:szCs w:val="22"/>
        </w:rPr>
        <w:t xml:space="preserve">human </w:t>
      </w:r>
      <w:r w:rsidR="00D950AA">
        <w:rPr>
          <w:color w:val="000000" w:themeColor="text1"/>
          <w:szCs w:val="22"/>
        </w:rPr>
        <w:t>cases</w:t>
      </w:r>
      <w:r w:rsidR="00110D74">
        <w:rPr>
          <w:color w:val="000000" w:themeColor="text1"/>
          <w:szCs w:val="22"/>
        </w:rPr>
        <w:t xml:space="preserve"> exhibit inactivating mutations </w:t>
      </w:r>
      <w:r w:rsidR="007E0223">
        <w:rPr>
          <w:color w:val="000000" w:themeColor="text1"/>
          <w:szCs w:val="22"/>
        </w:rPr>
        <w:t xml:space="preserve">in PC1/3 </w:t>
      </w:r>
      <w:r w:rsidR="00110D74">
        <w:rPr>
          <w:color w:val="000000" w:themeColor="text1"/>
          <w:szCs w:val="22"/>
        </w:rPr>
        <w:t xml:space="preserve">which </w:t>
      </w:r>
      <w:r w:rsidR="00435C1E">
        <w:rPr>
          <w:color w:val="000000" w:themeColor="text1"/>
          <w:szCs w:val="22"/>
        </w:rPr>
        <w:t>result in</w:t>
      </w:r>
      <w:r w:rsidR="00110D74">
        <w:rPr>
          <w:color w:val="000000" w:themeColor="text1"/>
          <w:szCs w:val="22"/>
        </w:rPr>
        <w:t xml:space="preserve"> </w:t>
      </w:r>
      <w:r w:rsidR="00E30E9B">
        <w:rPr>
          <w:color w:val="000000" w:themeColor="text1"/>
          <w:szCs w:val="22"/>
        </w:rPr>
        <w:t>ER</w:t>
      </w:r>
      <w:r w:rsidR="00110D74">
        <w:rPr>
          <w:color w:val="000000" w:themeColor="text1"/>
          <w:szCs w:val="22"/>
        </w:rPr>
        <w:t xml:space="preserve"> retention. Our new work</w:t>
      </w:r>
      <w:r w:rsidR="00BC749F">
        <w:rPr>
          <w:color w:val="000000" w:themeColor="text1"/>
          <w:szCs w:val="22"/>
        </w:rPr>
        <w:t xml:space="preserve"> indicates</w:t>
      </w:r>
      <w:r w:rsidR="00110D74">
        <w:rPr>
          <w:color w:val="000000" w:themeColor="text1"/>
          <w:szCs w:val="22"/>
        </w:rPr>
        <w:t xml:space="preserve"> that these human mutations also </w:t>
      </w:r>
      <w:r w:rsidR="00C22A14">
        <w:rPr>
          <w:color w:val="000000" w:themeColor="text1"/>
          <w:szCs w:val="22"/>
        </w:rPr>
        <w:t>interact in a</w:t>
      </w:r>
      <w:r w:rsidR="00110D74">
        <w:rPr>
          <w:color w:val="000000" w:themeColor="text1"/>
          <w:szCs w:val="22"/>
        </w:rPr>
        <w:t xml:space="preserve"> dominant-negative</w:t>
      </w:r>
      <w:r w:rsidR="00C22A14">
        <w:rPr>
          <w:color w:val="000000" w:themeColor="text1"/>
          <w:szCs w:val="22"/>
        </w:rPr>
        <w:t xml:space="preserve"> fashion</w:t>
      </w:r>
      <w:r w:rsidR="00110D74">
        <w:rPr>
          <w:color w:val="000000" w:themeColor="text1"/>
          <w:szCs w:val="22"/>
        </w:rPr>
        <w:t xml:space="preserve"> with wild-type enzyme</w:t>
      </w:r>
      <w:r w:rsidR="00BC749F">
        <w:rPr>
          <w:color w:val="000000" w:themeColor="text1"/>
          <w:szCs w:val="22"/>
        </w:rPr>
        <w:t xml:space="preserve">. </w:t>
      </w:r>
      <w:r w:rsidR="00435C1E">
        <w:rPr>
          <w:color w:val="000000" w:themeColor="text1"/>
          <w:szCs w:val="22"/>
        </w:rPr>
        <w:t xml:space="preserve">These results extend </w:t>
      </w:r>
      <w:r w:rsidR="00797814">
        <w:rPr>
          <w:color w:val="000000" w:themeColor="text1"/>
          <w:szCs w:val="22"/>
        </w:rPr>
        <w:t>an</w:t>
      </w:r>
      <w:r w:rsidR="00435C1E">
        <w:rPr>
          <w:color w:val="000000" w:themeColor="text1"/>
          <w:szCs w:val="22"/>
        </w:rPr>
        <w:t xml:space="preserve"> underlying cause of human </w:t>
      </w:r>
      <w:r w:rsidR="00C22A14">
        <w:rPr>
          <w:color w:val="000000" w:themeColor="text1"/>
          <w:szCs w:val="22"/>
        </w:rPr>
        <w:t>obesity</w:t>
      </w:r>
      <w:r w:rsidR="00435C1E">
        <w:rPr>
          <w:color w:val="000000" w:themeColor="text1"/>
          <w:szCs w:val="22"/>
        </w:rPr>
        <w:t xml:space="preserve"> to </w:t>
      </w:r>
      <w:r w:rsidR="00BC749F">
        <w:rPr>
          <w:color w:val="000000" w:themeColor="text1"/>
          <w:szCs w:val="22"/>
        </w:rPr>
        <w:t>PC1/3</w:t>
      </w:r>
      <w:r w:rsidR="00435C1E">
        <w:rPr>
          <w:color w:val="000000" w:themeColor="text1"/>
          <w:szCs w:val="22"/>
        </w:rPr>
        <w:t xml:space="preserve"> trafficking problems</w:t>
      </w:r>
      <w:r w:rsidR="00BC749F">
        <w:rPr>
          <w:color w:val="000000" w:themeColor="text1"/>
          <w:szCs w:val="22"/>
        </w:rPr>
        <w:t>,</w:t>
      </w:r>
      <w:r w:rsidR="00435C1E">
        <w:rPr>
          <w:color w:val="000000" w:themeColor="text1"/>
          <w:szCs w:val="22"/>
        </w:rPr>
        <w:t xml:space="preserve"> rather than</w:t>
      </w:r>
      <w:r w:rsidR="00BC749F">
        <w:rPr>
          <w:color w:val="000000" w:themeColor="text1"/>
          <w:szCs w:val="22"/>
        </w:rPr>
        <w:t xml:space="preserve"> to a simple</w:t>
      </w:r>
      <w:r w:rsidR="00435C1E">
        <w:rPr>
          <w:color w:val="000000" w:themeColor="text1"/>
          <w:szCs w:val="22"/>
        </w:rPr>
        <w:t xml:space="preserve"> </w:t>
      </w:r>
      <w:r w:rsidR="007E0223">
        <w:rPr>
          <w:color w:val="000000" w:themeColor="text1"/>
          <w:szCs w:val="22"/>
        </w:rPr>
        <w:t xml:space="preserve">lack of </w:t>
      </w:r>
      <w:r w:rsidR="00797814">
        <w:rPr>
          <w:color w:val="000000" w:themeColor="text1"/>
          <w:szCs w:val="22"/>
        </w:rPr>
        <w:t xml:space="preserve">PC1/3 </w:t>
      </w:r>
      <w:r w:rsidR="007E0223">
        <w:rPr>
          <w:color w:val="000000" w:themeColor="text1"/>
          <w:szCs w:val="22"/>
        </w:rPr>
        <w:t>activity.</w:t>
      </w:r>
    </w:p>
    <w:p w14:paraId="122C0943" w14:textId="229CF300" w:rsidR="003D4543" w:rsidRPr="00C22A14" w:rsidRDefault="004C2612" w:rsidP="00CC0108">
      <w:pPr>
        <w:pStyle w:val="NormalPalatinoLinotype"/>
        <w:spacing w:after="60" w:line="280" w:lineRule="exact"/>
        <w:ind w:left="180" w:right="-43"/>
        <w:rPr>
          <w:kern w:val="22"/>
        </w:rPr>
      </w:pPr>
      <w:proofErr w:type="gramStart"/>
      <w:r>
        <w:rPr>
          <w:kern w:val="22"/>
        </w:rPr>
        <w:t>a</w:t>
      </w:r>
      <w:proofErr w:type="gramEnd"/>
      <w:r w:rsidR="003D4543" w:rsidRPr="00C22A14">
        <w:rPr>
          <w:kern w:val="22"/>
        </w:rPr>
        <w:t xml:space="preserve">. Hoshino, A., Kowalska, D., Jean, F., Lazure, C., and </w:t>
      </w:r>
      <w:r w:rsidR="003D4543" w:rsidRPr="00C22A14">
        <w:rPr>
          <w:b/>
          <w:kern w:val="22"/>
        </w:rPr>
        <w:t xml:space="preserve">Lindberg, I. </w:t>
      </w:r>
      <w:r w:rsidR="003D4543" w:rsidRPr="00C22A14">
        <w:rPr>
          <w:kern w:val="22"/>
        </w:rPr>
        <w:t>(2011) Modulation of PC1/3 activity by self-interaction and su</w:t>
      </w:r>
      <w:r w:rsidR="00D257CB" w:rsidRPr="00C22A14">
        <w:rPr>
          <w:kern w:val="22"/>
        </w:rPr>
        <w:t xml:space="preserve">bstrate binding. </w:t>
      </w:r>
      <w:proofErr w:type="gramStart"/>
      <w:r w:rsidR="00D257CB" w:rsidRPr="00C22A14">
        <w:rPr>
          <w:kern w:val="22"/>
        </w:rPr>
        <w:t>Endocrinology</w:t>
      </w:r>
      <w:r w:rsidR="00C22A14">
        <w:rPr>
          <w:kern w:val="22"/>
        </w:rPr>
        <w:t xml:space="preserve"> </w:t>
      </w:r>
      <w:r w:rsidR="003D4543" w:rsidRPr="00C22A14">
        <w:rPr>
          <w:kern w:val="22"/>
        </w:rPr>
        <w:t xml:space="preserve"> </w:t>
      </w:r>
      <w:r w:rsidR="003D4543" w:rsidRPr="00C22A14">
        <w:rPr>
          <w:kern w:val="22"/>
          <w:u w:val="single"/>
        </w:rPr>
        <w:t>152</w:t>
      </w:r>
      <w:r w:rsidR="003D4543" w:rsidRPr="00C22A14">
        <w:rPr>
          <w:kern w:val="22"/>
        </w:rPr>
        <w:t>:1402</w:t>
      </w:r>
      <w:proofErr w:type="gramEnd"/>
      <w:r w:rsidR="003D4543" w:rsidRPr="00C22A14">
        <w:rPr>
          <w:kern w:val="22"/>
        </w:rPr>
        <w:t>-11</w:t>
      </w:r>
      <w:r w:rsidR="004D3B0C" w:rsidRPr="00C22A14">
        <w:rPr>
          <w:kern w:val="22"/>
        </w:rPr>
        <w:t xml:space="preserve">  </w:t>
      </w:r>
      <w:r w:rsidR="0059148A" w:rsidRPr="00C22A14">
        <w:rPr>
          <w:kern w:val="22"/>
        </w:rPr>
        <w:t xml:space="preserve"> </w:t>
      </w:r>
      <w:r w:rsidR="004D3B0C" w:rsidRPr="00C22A14">
        <w:rPr>
          <w:kern w:val="22"/>
        </w:rPr>
        <w:t xml:space="preserve"> </w:t>
      </w:r>
    </w:p>
    <w:p w14:paraId="60762639" w14:textId="2DC60A43" w:rsidR="007E0223" w:rsidRDefault="004C2612" w:rsidP="00CC0108">
      <w:pPr>
        <w:pStyle w:val="DataField11pt-Single"/>
        <w:spacing w:after="60" w:line="254" w:lineRule="exact"/>
        <w:ind w:left="180"/>
        <w:jc w:val="both"/>
        <w:rPr>
          <w:rFonts w:ascii="Palatino Linotype" w:hAnsi="Palatino Linotype"/>
          <w:kern w:val="22"/>
        </w:rPr>
      </w:pPr>
      <w:r>
        <w:rPr>
          <w:rFonts w:ascii="Palatino Linotype" w:hAnsi="Palatino Linotype"/>
          <w:kern w:val="22"/>
        </w:rPr>
        <w:t>b</w:t>
      </w:r>
      <w:r w:rsidR="007E0223" w:rsidRPr="00C22A14">
        <w:rPr>
          <w:rFonts w:ascii="Palatino Linotype" w:hAnsi="Palatino Linotype"/>
          <w:kern w:val="22"/>
        </w:rPr>
        <w:t xml:space="preserve">. Pickett, L.A., Yourshaw, M., Chen, Z.  </w:t>
      </w:r>
      <w:proofErr w:type="gramStart"/>
      <w:r w:rsidR="007E0223" w:rsidRPr="00C22A14">
        <w:rPr>
          <w:rFonts w:ascii="Palatino Linotype" w:hAnsi="Palatino Linotype"/>
          <w:kern w:val="22"/>
        </w:rPr>
        <w:t xml:space="preserve">Solorzano-Vargas, R.S., Nelson, S.F., Martín, M.G., and </w:t>
      </w:r>
      <w:r w:rsidR="007E0223" w:rsidRPr="00C22A14">
        <w:rPr>
          <w:rFonts w:ascii="Palatino Linotype" w:hAnsi="Palatino Linotype"/>
          <w:b/>
          <w:kern w:val="22"/>
        </w:rPr>
        <w:t xml:space="preserve">Lindberg, I. </w:t>
      </w:r>
      <w:r w:rsidR="007E0223" w:rsidRPr="00C22A14">
        <w:rPr>
          <w:rFonts w:ascii="Palatino Linotype" w:hAnsi="Palatino Linotype"/>
          <w:kern w:val="22"/>
        </w:rPr>
        <w:t xml:space="preserve">(2013) Functional consequences of a novel variant of </w:t>
      </w:r>
      <w:r w:rsidR="007E0223" w:rsidRPr="00C22A14">
        <w:rPr>
          <w:rFonts w:ascii="Palatino Linotype" w:hAnsi="Palatino Linotype"/>
          <w:i/>
          <w:kern w:val="22"/>
        </w:rPr>
        <w:t>PCSK1</w:t>
      </w:r>
      <w:r w:rsidR="007E0223" w:rsidRPr="00C22A14">
        <w:rPr>
          <w:rFonts w:ascii="Palatino Linotype" w:hAnsi="Palatino Linotype"/>
          <w:kern w:val="22"/>
        </w:rPr>
        <w:t>.</w:t>
      </w:r>
      <w:proofErr w:type="gramEnd"/>
      <w:r w:rsidR="007E0223" w:rsidRPr="00C22A14">
        <w:rPr>
          <w:rFonts w:ascii="Palatino Linotype" w:hAnsi="Palatino Linotype"/>
          <w:kern w:val="22"/>
        </w:rPr>
        <w:t xml:space="preserve"> PLoS One 8(1):e55065.  </w:t>
      </w:r>
      <w:r>
        <w:rPr>
          <w:rFonts w:ascii="Palatino Linotype" w:hAnsi="Palatino Linotype"/>
          <w:kern w:val="22"/>
        </w:rPr>
        <w:t xml:space="preserve"> </w:t>
      </w:r>
      <w:r w:rsidR="007E0223" w:rsidRPr="00C22A14">
        <w:rPr>
          <w:rFonts w:ascii="Palatino Linotype" w:hAnsi="Palatino Linotype"/>
          <w:kern w:val="22"/>
        </w:rPr>
        <w:t xml:space="preserve"> PMCID: PMC3557230</w:t>
      </w:r>
    </w:p>
    <w:p w14:paraId="5D0754CE" w14:textId="72C373E6" w:rsidR="0045522D" w:rsidRPr="004C2612" w:rsidRDefault="004C2612" w:rsidP="00CC0108">
      <w:pPr>
        <w:pStyle w:val="DataField11pt-Single"/>
        <w:spacing w:after="60" w:line="254" w:lineRule="exact"/>
        <w:ind w:left="180"/>
        <w:jc w:val="both"/>
        <w:rPr>
          <w:rStyle w:val="Strong"/>
          <w:rFonts w:ascii="Palatino Linotype" w:hAnsi="Palatino Linotype"/>
          <w:b w:val="0"/>
          <w:bCs w:val="0"/>
          <w:kern w:val="22"/>
        </w:rPr>
      </w:pPr>
      <w:r>
        <w:rPr>
          <w:rFonts w:ascii="Palatino Linotype" w:hAnsi="Palatino Linotype"/>
          <w:kern w:val="22"/>
        </w:rPr>
        <w:t>c</w:t>
      </w:r>
      <w:r w:rsidR="00705701" w:rsidRPr="00C22A14">
        <w:rPr>
          <w:rFonts w:ascii="Palatino Linotype" w:hAnsi="Palatino Linotype"/>
          <w:kern w:val="22"/>
        </w:rPr>
        <w:t xml:space="preserve">. Martín, M.G., </w:t>
      </w:r>
      <w:r w:rsidR="00705701" w:rsidRPr="00C22A14">
        <w:rPr>
          <w:rFonts w:ascii="Palatino Linotype" w:hAnsi="Palatino Linotype"/>
          <w:b/>
          <w:kern w:val="22"/>
        </w:rPr>
        <w:t>Lindberg, I</w:t>
      </w:r>
      <w:r w:rsidR="00705701" w:rsidRPr="00C22A14">
        <w:rPr>
          <w:rFonts w:ascii="Palatino Linotype" w:hAnsi="Palatino Linotype"/>
          <w:kern w:val="22"/>
        </w:rPr>
        <w:t xml:space="preserve">, Solorzano-Vargas, R.S., Wang, J., </w:t>
      </w:r>
      <w:proofErr w:type="spellStart"/>
      <w:r w:rsidR="00705701" w:rsidRPr="00C22A14">
        <w:rPr>
          <w:rFonts w:ascii="Palatino Linotype" w:hAnsi="Palatino Linotype"/>
          <w:kern w:val="22"/>
        </w:rPr>
        <w:t>Avitzur</w:t>
      </w:r>
      <w:proofErr w:type="spellEnd"/>
      <w:r w:rsidR="00705701" w:rsidRPr="00C22A14">
        <w:rPr>
          <w:rFonts w:ascii="Palatino Linotype" w:hAnsi="Palatino Linotype"/>
          <w:kern w:val="22"/>
        </w:rPr>
        <w:t xml:space="preserve">, Y., </w:t>
      </w:r>
      <w:proofErr w:type="spellStart"/>
      <w:r w:rsidR="00705701" w:rsidRPr="00C22A14">
        <w:rPr>
          <w:rFonts w:ascii="Palatino Linotype" w:hAnsi="Palatino Linotype"/>
          <w:kern w:val="22"/>
        </w:rPr>
        <w:t>Bandsma</w:t>
      </w:r>
      <w:proofErr w:type="spellEnd"/>
      <w:r w:rsidR="00705701" w:rsidRPr="00C22A14">
        <w:rPr>
          <w:rFonts w:ascii="Palatino Linotype" w:hAnsi="Palatino Linotype"/>
          <w:kern w:val="22"/>
        </w:rPr>
        <w:t xml:space="preserve">, R., </w:t>
      </w:r>
      <w:proofErr w:type="spellStart"/>
      <w:r w:rsidR="00705701" w:rsidRPr="00C22A14">
        <w:rPr>
          <w:rFonts w:ascii="Palatino Linotype" w:hAnsi="Palatino Linotype"/>
          <w:kern w:val="22"/>
        </w:rPr>
        <w:t>Sokollik</w:t>
      </w:r>
      <w:proofErr w:type="spellEnd"/>
      <w:r w:rsidR="00705701" w:rsidRPr="00C22A14">
        <w:rPr>
          <w:rFonts w:ascii="Palatino Linotype" w:hAnsi="Palatino Linotype"/>
          <w:kern w:val="22"/>
        </w:rPr>
        <w:t xml:space="preserve">, C., Lawrence, S., Pickett, L.A., Chen, Z., </w:t>
      </w:r>
      <w:proofErr w:type="spellStart"/>
      <w:r w:rsidR="00705701" w:rsidRPr="00C22A14">
        <w:rPr>
          <w:rFonts w:ascii="Palatino Linotype" w:hAnsi="Palatino Linotype"/>
          <w:kern w:val="22"/>
        </w:rPr>
        <w:t>Egritas</w:t>
      </w:r>
      <w:proofErr w:type="spellEnd"/>
      <w:r w:rsidR="00705701" w:rsidRPr="00C22A14">
        <w:rPr>
          <w:rFonts w:ascii="Palatino Linotype" w:hAnsi="Palatino Linotype"/>
          <w:kern w:val="22"/>
        </w:rPr>
        <w:t xml:space="preserve">, O., </w:t>
      </w:r>
      <w:proofErr w:type="spellStart"/>
      <w:r w:rsidR="00705701" w:rsidRPr="00C22A14">
        <w:rPr>
          <w:rFonts w:ascii="Palatino Linotype" w:hAnsi="Palatino Linotype"/>
          <w:kern w:val="22"/>
        </w:rPr>
        <w:t>Dalgic</w:t>
      </w:r>
      <w:proofErr w:type="spellEnd"/>
      <w:r w:rsidR="00705701" w:rsidRPr="00C22A14">
        <w:rPr>
          <w:rFonts w:ascii="Palatino Linotype" w:hAnsi="Palatino Linotype"/>
          <w:kern w:val="22"/>
        </w:rPr>
        <w:t xml:space="preserve">, B., </w:t>
      </w:r>
      <w:proofErr w:type="spellStart"/>
      <w:r w:rsidR="00705701" w:rsidRPr="00C22A14">
        <w:rPr>
          <w:rFonts w:ascii="Palatino Linotype" w:hAnsi="Palatino Linotype"/>
          <w:kern w:val="22"/>
        </w:rPr>
        <w:t>Albornoz</w:t>
      </w:r>
      <w:proofErr w:type="spellEnd"/>
      <w:r w:rsidR="00705701" w:rsidRPr="00C22A14">
        <w:rPr>
          <w:rFonts w:ascii="Palatino Linotype" w:hAnsi="Palatino Linotype"/>
          <w:kern w:val="22"/>
        </w:rPr>
        <w:t xml:space="preserve">, V., de </w:t>
      </w:r>
      <w:proofErr w:type="spellStart"/>
      <w:r w:rsidR="00705701" w:rsidRPr="00C22A14">
        <w:rPr>
          <w:rFonts w:ascii="Palatino Linotype" w:hAnsi="Palatino Linotype"/>
          <w:kern w:val="22"/>
        </w:rPr>
        <w:t>Ridder</w:t>
      </w:r>
      <w:proofErr w:type="spellEnd"/>
      <w:r w:rsidR="00705701" w:rsidRPr="00C22A14">
        <w:rPr>
          <w:rFonts w:ascii="Palatino Linotype" w:hAnsi="Palatino Linotype"/>
          <w:kern w:val="22"/>
        </w:rPr>
        <w:t xml:space="preserve">, L., </w:t>
      </w:r>
      <w:proofErr w:type="spellStart"/>
      <w:r w:rsidR="00705701" w:rsidRPr="00C22A14">
        <w:rPr>
          <w:rFonts w:ascii="Palatino Linotype" w:hAnsi="Palatino Linotype"/>
          <w:kern w:val="22"/>
        </w:rPr>
        <w:t>Hulst</w:t>
      </w:r>
      <w:proofErr w:type="spellEnd"/>
      <w:r w:rsidR="00705701" w:rsidRPr="00C22A14">
        <w:rPr>
          <w:rFonts w:ascii="Palatino Linotype" w:hAnsi="Palatino Linotype"/>
          <w:kern w:val="22"/>
        </w:rPr>
        <w:t xml:space="preserve">, J., </w:t>
      </w:r>
      <w:proofErr w:type="spellStart"/>
      <w:r w:rsidR="00705701" w:rsidRPr="00C22A14">
        <w:rPr>
          <w:rFonts w:ascii="Palatino Linotype" w:hAnsi="Palatino Linotype"/>
          <w:kern w:val="22"/>
        </w:rPr>
        <w:t>Gok</w:t>
      </w:r>
      <w:proofErr w:type="spellEnd"/>
      <w:r w:rsidR="00705701" w:rsidRPr="00C22A14">
        <w:rPr>
          <w:rFonts w:ascii="Palatino Linotype" w:hAnsi="Palatino Linotype"/>
          <w:kern w:val="22"/>
        </w:rPr>
        <w:t xml:space="preserve">, F., </w:t>
      </w:r>
      <w:proofErr w:type="spellStart"/>
      <w:r w:rsidR="00705701" w:rsidRPr="00C22A14">
        <w:rPr>
          <w:rFonts w:ascii="Palatino Linotype" w:hAnsi="Palatino Linotype"/>
          <w:kern w:val="22"/>
        </w:rPr>
        <w:t>Aydoğan</w:t>
      </w:r>
      <w:proofErr w:type="spellEnd"/>
      <w:r w:rsidR="00705701" w:rsidRPr="00C22A14">
        <w:rPr>
          <w:rFonts w:ascii="Palatino Linotype" w:hAnsi="Palatino Linotype"/>
          <w:kern w:val="22"/>
        </w:rPr>
        <w:t>, A., Al-</w:t>
      </w:r>
      <w:proofErr w:type="spellStart"/>
      <w:r w:rsidR="00705701" w:rsidRPr="00C22A14">
        <w:rPr>
          <w:rFonts w:ascii="Palatino Linotype" w:hAnsi="Palatino Linotype"/>
          <w:kern w:val="22"/>
        </w:rPr>
        <w:t>Hussaini</w:t>
      </w:r>
      <w:proofErr w:type="spellEnd"/>
      <w:r w:rsidR="00705701" w:rsidRPr="00C22A14">
        <w:rPr>
          <w:rFonts w:ascii="Palatino Linotype" w:hAnsi="Palatino Linotype"/>
          <w:kern w:val="22"/>
        </w:rPr>
        <w:t xml:space="preserve">, A., </w:t>
      </w:r>
      <w:proofErr w:type="spellStart"/>
      <w:r w:rsidR="00705701" w:rsidRPr="00C22A14">
        <w:rPr>
          <w:rFonts w:ascii="Palatino Linotype" w:hAnsi="Palatino Linotype"/>
          <w:kern w:val="22"/>
        </w:rPr>
        <w:t>Gok</w:t>
      </w:r>
      <w:proofErr w:type="spellEnd"/>
      <w:r w:rsidR="00705701" w:rsidRPr="00C22A14">
        <w:rPr>
          <w:rFonts w:ascii="Palatino Linotype" w:hAnsi="Palatino Linotype"/>
          <w:kern w:val="22"/>
        </w:rPr>
        <w:t xml:space="preserve">, D.E., Yourshaw, M., Wu, S.V., Cortina, G., Stanford, S., and Georgia, S. (2013) Congenital proprotein convertase 1/3 deficiency causes malabsorptive diarrhea and other endocrinopathies in a pediatric cohort. Gastroenterology </w:t>
      </w:r>
      <w:r w:rsidR="00705701" w:rsidRPr="00C22A14">
        <w:rPr>
          <w:rFonts w:ascii="Palatino Linotype" w:hAnsi="Palatino Linotype"/>
          <w:kern w:val="22"/>
          <w:u w:val="single"/>
        </w:rPr>
        <w:t>45</w:t>
      </w:r>
      <w:r w:rsidR="00705701" w:rsidRPr="00C22A14">
        <w:rPr>
          <w:rFonts w:ascii="Palatino Linotype" w:hAnsi="Palatino Linotype"/>
          <w:kern w:val="22"/>
        </w:rPr>
        <w:t xml:space="preserve">:138-48 </w:t>
      </w:r>
      <w:r>
        <w:rPr>
          <w:rFonts w:ascii="Palatino Linotype" w:hAnsi="Palatino Linotype"/>
          <w:kern w:val="22"/>
        </w:rPr>
        <w:t xml:space="preserve"> </w:t>
      </w:r>
      <w:r w:rsidR="00705701" w:rsidRPr="00C22A14">
        <w:rPr>
          <w:rFonts w:ascii="Palatino Linotype" w:hAnsi="Palatino Linotype"/>
          <w:kern w:val="22"/>
        </w:rPr>
        <w:t xml:space="preserve"> PMCID</w:t>
      </w:r>
      <w:proofErr w:type="gramStart"/>
      <w:r w:rsidR="00705701" w:rsidRPr="00C22A14">
        <w:rPr>
          <w:rFonts w:ascii="Palatino Linotype" w:hAnsi="Palatino Linotype"/>
          <w:kern w:val="22"/>
        </w:rPr>
        <w:t>:PMC3719133</w:t>
      </w:r>
      <w:proofErr w:type="gramEnd"/>
      <w:r w:rsidR="004D3B0C" w:rsidRPr="00C22A14">
        <w:rPr>
          <w:rFonts w:ascii="Palatino Linotype" w:hAnsi="Palatino Linotype"/>
          <w:b/>
          <w:kern w:val="22"/>
        </w:rPr>
        <w:t xml:space="preserve"> </w:t>
      </w:r>
      <w:r w:rsidR="0059148A" w:rsidRPr="00C22A14">
        <w:rPr>
          <w:rFonts w:ascii="Palatino Linotype" w:hAnsi="Palatino Linotype"/>
          <w:kern w:val="22"/>
        </w:rPr>
        <w:t xml:space="preserve"> </w:t>
      </w:r>
    </w:p>
    <w:p w14:paraId="7A9F5465" w14:textId="4BC09D78" w:rsidR="000C6649" w:rsidRDefault="004C2612" w:rsidP="00CC0108">
      <w:pPr>
        <w:pStyle w:val="DataField11pt-Single"/>
        <w:spacing w:line="254" w:lineRule="exact"/>
        <w:ind w:left="180"/>
        <w:jc w:val="both"/>
        <w:rPr>
          <w:rStyle w:val="Strong"/>
        </w:rPr>
      </w:pPr>
      <w:proofErr w:type="gramStart"/>
      <w:r>
        <w:rPr>
          <w:rFonts w:ascii="Palatino Linotype" w:hAnsi="Palatino Linotype"/>
          <w:kern w:val="22"/>
        </w:rPr>
        <w:t>d</w:t>
      </w:r>
      <w:r w:rsidR="007564D3" w:rsidRPr="00C22A14">
        <w:rPr>
          <w:rFonts w:ascii="Palatino Linotype" w:hAnsi="Palatino Linotype"/>
          <w:kern w:val="22"/>
        </w:rPr>
        <w:t>.  Prabhu</w:t>
      </w:r>
      <w:proofErr w:type="gramEnd"/>
      <w:r w:rsidR="007564D3" w:rsidRPr="00C22A14">
        <w:rPr>
          <w:rFonts w:ascii="Palatino Linotype" w:hAnsi="Palatino Linotype"/>
          <w:kern w:val="22"/>
        </w:rPr>
        <w:t>, Y., Blanco, E.H., Liu,</w:t>
      </w:r>
      <w:r w:rsidR="00D257CB" w:rsidRPr="00C22A14">
        <w:rPr>
          <w:rFonts w:ascii="Palatino Linotype" w:hAnsi="Palatino Linotype"/>
          <w:kern w:val="22"/>
        </w:rPr>
        <w:t xml:space="preserve"> M, Peinado, J.R., Wheeler, M.,</w:t>
      </w:r>
      <w:r w:rsidR="007564D3" w:rsidRPr="00C22A14">
        <w:rPr>
          <w:rFonts w:ascii="Palatino Linotype" w:hAnsi="Palatino Linotype"/>
          <w:kern w:val="22"/>
        </w:rPr>
        <w:t xml:space="preserve"> Gekakis, N., Arvan, P. and </w:t>
      </w:r>
      <w:r w:rsidR="007564D3" w:rsidRPr="00C22A14">
        <w:rPr>
          <w:rFonts w:ascii="Palatino Linotype" w:hAnsi="Palatino Linotype"/>
          <w:b/>
          <w:kern w:val="22"/>
        </w:rPr>
        <w:t>Lindberg, I.</w:t>
      </w:r>
      <w:r w:rsidR="007564D3" w:rsidRPr="00C22A14">
        <w:rPr>
          <w:rFonts w:ascii="Palatino Linotype" w:hAnsi="Palatino Linotype"/>
          <w:kern w:val="22"/>
        </w:rPr>
        <w:t xml:space="preserve"> (2014) Defective transport of the obesity mutant PC1/3 N222D contributes to loss of function. </w:t>
      </w:r>
      <w:proofErr w:type="gramStart"/>
      <w:r w:rsidR="007564D3" w:rsidRPr="00C22A14">
        <w:rPr>
          <w:rFonts w:ascii="Palatino Linotype" w:hAnsi="Palatino Linotype"/>
          <w:kern w:val="22"/>
        </w:rPr>
        <w:t xml:space="preserve">Endocrinology  </w:t>
      </w:r>
      <w:r w:rsidR="007564D3" w:rsidRPr="00C22A14">
        <w:rPr>
          <w:rFonts w:ascii="Palatino Linotype" w:hAnsi="Palatino Linotype"/>
          <w:kern w:val="22"/>
          <w:u w:val="single"/>
        </w:rPr>
        <w:t>155</w:t>
      </w:r>
      <w:r w:rsidR="007564D3" w:rsidRPr="00C22A14">
        <w:rPr>
          <w:rFonts w:ascii="Palatino Linotype" w:hAnsi="Palatino Linotype"/>
          <w:kern w:val="22"/>
        </w:rPr>
        <w:t>:2391</w:t>
      </w:r>
      <w:proofErr w:type="gramEnd"/>
      <w:r w:rsidR="007564D3" w:rsidRPr="00C22A14">
        <w:rPr>
          <w:rFonts w:ascii="Palatino Linotype" w:hAnsi="Palatino Linotype"/>
          <w:kern w:val="22"/>
        </w:rPr>
        <w:t>-401 PMID: 24828610</w:t>
      </w:r>
      <w:r w:rsidR="004D3B0C">
        <w:rPr>
          <w:rFonts w:ascii="Palatino Linotype" w:hAnsi="Palatino Linotype"/>
        </w:rPr>
        <w:t xml:space="preserve">  </w:t>
      </w:r>
      <w:r w:rsidR="0059148A">
        <w:rPr>
          <w:rFonts w:ascii="Palatino Linotype" w:hAnsi="Palatino Linotype"/>
        </w:rPr>
        <w:t xml:space="preserve"> </w:t>
      </w:r>
    </w:p>
    <w:p w14:paraId="7B293795" w14:textId="77777777" w:rsidR="00551BFE" w:rsidRDefault="00551BFE" w:rsidP="005C2CF8">
      <w:pPr>
        <w:pStyle w:val="DataField11pt-Single"/>
        <w:rPr>
          <w:rStyle w:val="Strong"/>
        </w:rPr>
      </w:pPr>
    </w:p>
    <w:p w14:paraId="4EB91520" w14:textId="2DB59675" w:rsidR="00FF350F" w:rsidRDefault="00FF350F" w:rsidP="005C2CF8">
      <w:pPr>
        <w:pStyle w:val="DataField11pt-Single"/>
        <w:rPr>
          <w:rStyle w:val="Strong"/>
        </w:rPr>
      </w:pPr>
      <w:r>
        <w:rPr>
          <w:rStyle w:val="Strong"/>
        </w:rPr>
        <w:t>D.  Research Support</w:t>
      </w:r>
    </w:p>
    <w:p w14:paraId="4BD68133" w14:textId="77777777" w:rsidR="00E20C50" w:rsidRDefault="00E20C50" w:rsidP="005C2CF8">
      <w:pPr>
        <w:pStyle w:val="DataField11pt-Single"/>
        <w:rPr>
          <w:rStyle w:val="Strong"/>
        </w:rPr>
      </w:pPr>
    </w:p>
    <w:p w14:paraId="398AE2C0" w14:textId="3CBF8791" w:rsidR="00551BFE" w:rsidRDefault="00E20C50" w:rsidP="00551BFE">
      <w:pPr>
        <w:tabs>
          <w:tab w:val="left" w:pos="720"/>
          <w:tab w:val="left" w:pos="7560"/>
        </w:tabs>
        <w:spacing w:line="240" w:lineRule="atLeast"/>
        <w:rPr>
          <w:b/>
          <w:i/>
          <w:szCs w:val="22"/>
        </w:rPr>
      </w:pPr>
      <w:r w:rsidRPr="00990C11">
        <w:rPr>
          <w:b/>
          <w:i/>
          <w:szCs w:val="22"/>
          <w:highlight w:val="lightGray"/>
        </w:rPr>
        <w:t>Ongoing Research Support</w:t>
      </w:r>
    </w:p>
    <w:p w14:paraId="2029A390" w14:textId="77777777" w:rsidR="00551BFE" w:rsidRPr="00A24094" w:rsidRDefault="00551BFE" w:rsidP="00551BFE">
      <w:pPr>
        <w:tabs>
          <w:tab w:val="left" w:pos="720"/>
          <w:tab w:val="left" w:pos="7560"/>
        </w:tabs>
        <w:spacing w:line="240" w:lineRule="atLeast"/>
        <w:rPr>
          <w:b/>
          <w:i/>
          <w:szCs w:val="22"/>
        </w:rPr>
      </w:pPr>
    </w:p>
    <w:p w14:paraId="78748D8C" w14:textId="48BC383E" w:rsidR="00551BFE" w:rsidRPr="00AA5CDD" w:rsidRDefault="00551BFE" w:rsidP="00551BFE">
      <w:pPr>
        <w:rPr>
          <w:b/>
          <w:szCs w:val="22"/>
        </w:rPr>
      </w:pPr>
      <w:r w:rsidRPr="00A24094">
        <w:rPr>
          <w:b/>
          <w:szCs w:val="22"/>
        </w:rPr>
        <w:t xml:space="preserve">Opioid Peptide Synthesizing Enzymes </w:t>
      </w:r>
      <w:r>
        <w:rPr>
          <w:b/>
          <w:szCs w:val="22"/>
        </w:rPr>
        <w:t xml:space="preserve">                                         </w:t>
      </w:r>
      <w:r w:rsidRPr="00A24094">
        <w:rPr>
          <w:b/>
          <w:szCs w:val="22"/>
        </w:rPr>
        <w:t xml:space="preserve"> </w:t>
      </w:r>
      <w:r w:rsidR="00E30E9B">
        <w:rPr>
          <w:b/>
          <w:szCs w:val="22"/>
        </w:rPr>
        <w:t xml:space="preserve">        </w:t>
      </w:r>
      <w:r w:rsidR="00E30E9B">
        <w:rPr>
          <w:szCs w:val="22"/>
        </w:rPr>
        <w:t>4/88- 2/</w:t>
      </w:r>
      <w:proofErr w:type="gramStart"/>
      <w:r w:rsidRPr="00A24094">
        <w:rPr>
          <w:szCs w:val="22"/>
        </w:rPr>
        <w:t>16</w:t>
      </w:r>
      <w:r>
        <w:rPr>
          <w:szCs w:val="22"/>
        </w:rPr>
        <w:t xml:space="preserve"> </w:t>
      </w:r>
      <w:r w:rsidRPr="00A24094">
        <w:rPr>
          <w:b/>
          <w:szCs w:val="22"/>
        </w:rPr>
        <w:t xml:space="preserve"> (</w:t>
      </w:r>
      <w:proofErr w:type="gramEnd"/>
      <w:r w:rsidRPr="00A24094">
        <w:rPr>
          <w:b/>
          <w:szCs w:val="22"/>
        </w:rPr>
        <w:t>in unfunded extension)</w:t>
      </w:r>
      <w:r w:rsidRPr="00A24094">
        <w:rPr>
          <w:szCs w:val="22"/>
        </w:rPr>
        <w:t xml:space="preserve"> </w:t>
      </w:r>
      <w:r w:rsidRPr="00A24094">
        <w:rPr>
          <w:b/>
          <w:szCs w:val="22"/>
        </w:rPr>
        <w:t xml:space="preserve">          </w:t>
      </w:r>
      <w:r>
        <w:rPr>
          <w:b/>
          <w:szCs w:val="22"/>
        </w:rPr>
        <w:t xml:space="preserve"> </w:t>
      </w:r>
      <w:r w:rsidRPr="00A24094">
        <w:rPr>
          <w:b/>
          <w:szCs w:val="22"/>
        </w:rPr>
        <w:t xml:space="preserve">               </w:t>
      </w:r>
    </w:p>
    <w:p w14:paraId="2A672394" w14:textId="77777777" w:rsidR="00551BFE" w:rsidRPr="00AA5CDD" w:rsidRDefault="00551BFE" w:rsidP="00551BFE">
      <w:pPr>
        <w:rPr>
          <w:szCs w:val="22"/>
          <w:lang w:val="pt-BR"/>
        </w:rPr>
      </w:pPr>
      <w:r w:rsidRPr="00AA5CDD">
        <w:rPr>
          <w:szCs w:val="22"/>
          <w:lang w:val="pt-BR"/>
        </w:rPr>
        <w:t>R</w:t>
      </w:r>
      <w:r>
        <w:rPr>
          <w:szCs w:val="22"/>
          <w:lang w:val="pt-BR"/>
        </w:rPr>
        <w:t>0</w:t>
      </w:r>
      <w:r w:rsidRPr="00AA5CDD">
        <w:rPr>
          <w:szCs w:val="22"/>
          <w:lang w:val="pt-BR"/>
        </w:rPr>
        <w:t>1 DA05084-2</w:t>
      </w:r>
      <w:r>
        <w:rPr>
          <w:szCs w:val="22"/>
          <w:lang w:val="pt-BR"/>
        </w:rPr>
        <w:t>7</w:t>
      </w:r>
      <w:r w:rsidRPr="00AA5CDD">
        <w:rPr>
          <w:szCs w:val="22"/>
          <w:lang w:val="pt-BR"/>
        </w:rPr>
        <w:t xml:space="preserve">      </w:t>
      </w:r>
      <w:r>
        <w:rPr>
          <w:szCs w:val="22"/>
          <w:lang w:val="pt-BR"/>
        </w:rPr>
        <w:t>I. Lindberg (P</w:t>
      </w:r>
      <w:r w:rsidRPr="00AA5CDD">
        <w:rPr>
          <w:szCs w:val="22"/>
          <w:lang w:val="pt-BR"/>
        </w:rPr>
        <w:t>I)</w:t>
      </w:r>
      <w:r>
        <w:rPr>
          <w:szCs w:val="22"/>
          <w:lang w:val="pt-BR"/>
        </w:rPr>
        <w:t xml:space="preserve"> </w:t>
      </w:r>
      <w:r w:rsidRPr="00AA5CDD">
        <w:rPr>
          <w:szCs w:val="22"/>
          <w:lang w:val="pt-BR"/>
        </w:rPr>
        <w:t xml:space="preserve"> </w:t>
      </w:r>
    </w:p>
    <w:p w14:paraId="51CCB803" w14:textId="77777777" w:rsidR="00551BFE" w:rsidRPr="00AA5CDD" w:rsidRDefault="00551BFE" w:rsidP="00551BFE">
      <w:pPr>
        <w:rPr>
          <w:szCs w:val="22"/>
        </w:rPr>
      </w:pPr>
      <w:r w:rsidRPr="00AA5CDD">
        <w:rPr>
          <w:szCs w:val="22"/>
        </w:rPr>
        <w:t>NIH/NIDA</w:t>
      </w:r>
    </w:p>
    <w:p w14:paraId="35BC1D5D" w14:textId="20F01AB5" w:rsidR="00551BFE" w:rsidRDefault="00551BFE" w:rsidP="00551BFE">
      <w:pPr>
        <w:ind w:right="22"/>
        <w:jc w:val="both"/>
        <w:rPr>
          <w:szCs w:val="22"/>
        </w:rPr>
      </w:pPr>
      <w:r w:rsidRPr="00AA5CDD">
        <w:rPr>
          <w:szCs w:val="22"/>
        </w:rPr>
        <w:t xml:space="preserve">This grant </w:t>
      </w:r>
      <w:r>
        <w:rPr>
          <w:szCs w:val="22"/>
        </w:rPr>
        <w:t>is</w:t>
      </w:r>
      <w:r w:rsidRPr="00AA5CDD">
        <w:rPr>
          <w:szCs w:val="22"/>
        </w:rPr>
        <w:t xml:space="preserve"> to </w:t>
      </w:r>
      <w:r>
        <w:rPr>
          <w:szCs w:val="22"/>
        </w:rPr>
        <w:t>study the regulation of PC1/3 activity through oligomerization, and the</w:t>
      </w:r>
      <w:r w:rsidRPr="00AA5CDD">
        <w:rPr>
          <w:szCs w:val="22"/>
        </w:rPr>
        <w:t xml:space="preserve"> </w:t>
      </w:r>
      <w:r>
        <w:rPr>
          <w:szCs w:val="22"/>
        </w:rPr>
        <w:t xml:space="preserve">role of proSAAS in mediating this process; </w:t>
      </w:r>
      <w:r w:rsidRPr="00AA5CDD">
        <w:rPr>
          <w:szCs w:val="22"/>
        </w:rPr>
        <w:t>to crystallize PC1</w:t>
      </w:r>
      <w:r>
        <w:rPr>
          <w:szCs w:val="22"/>
        </w:rPr>
        <w:t xml:space="preserve">/3; and </w:t>
      </w:r>
      <w:r w:rsidRPr="00AA5CDD">
        <w:rPr>
          <w:szCs w:val="22"/>
        </w:rPr>
        <w:t xml:space="preserve">to identify </w:t>
      </w:r>
      <w:r>
        <w:rPr>
          <w:szCs w:val="22"/>
        </w:rPr>
        <w:t xml:space="preserve">small molecule </w:t>
      </w:r>
      <w:r w:rsidRPr="00AA5CDD">
        <w:rPr>
          <w:szCs w:val="22"/>
        </w:rPr>
        <w:t>convertase inhibitors using combinatorial compound screening</w:t>
      </w:r>
      <w:r>
        <w:rPr>
          <w:szCs w:val="22"/>
        </w:rPr>
        <w:t xml:space="preserve"> and molecular modeling.</w:t>
      </w:r>
      <w:r w:rsidRPr="00AA5CDD">
        <w:rPr>
          <w:szCs w:val="22"/>
        </w:rPr>
        <w:t xml:space="preserve"> </w:t>
      </w:r>
      <w:r w:rsidRPr="00551BFE">
        <w:rPr>
          <w:b/>
          <w:szCs w:val="22"/>
        </w:rPr>
        <w:t>NO OVERLAP</w:t>
      </w:r>
      <w:r>
        <w:rPr>
          <w:szCs w:val="22"/>
        </w:rPr>
        <w:t>.</w:t>
      </w:r>
    </w:p>
    <w:p w14:paraId="0CBF3D33" w14:textId="77777777" w:rsidR="00551BFE" w:rsidRDefault="00551BFE" w:rsidP="00551BFE">
      <w:pPr>
        <w:ind w:right="22"/>
        <w:jc w:val="both"/>
        <w:rPr>
          <w:szCs w:val="22"/>
        </w:rPr>
      </w:pPr>
    </w:p>
    <w:p w14:paraId="1F9B7AC9" w14:textId="77777777" w:rsidR="00551BFE" w:rsidRPr="00A24094" w:rsidRDefault="00551BFE" w:rsidP="00551BFE">
      <w:pPr>
        <w:ind w:right="22"/>
        <w:jc w:val="both"/>
        <w:rPr>
          <w:b/>
          <w:szCs w:val="22"/>
        </w:rPr>
      </w:pPr>
      <w:r w:rsidRPr="00A24094">
        <w:rPr>
          <w:b/>
          <w:szCs w:val="22"/>
        </w:rPr>
        <w:t>The Secretory Chaperone 7B2 as an Endogenous Regulator of Amyloid Pathology</w:t>
      </w:r>
      <w:r>
        <w:rPr>
          <w:b/>
          <w:szCs w:val="22"/>
        </w:rPr>
        <w:t xml:space="preserve">     </w:t>
      </w:r>
      <w:r w:rsidRPr="00A24094">
        <w:rPr>
          <w:szCs w:val="22"/>
        </w:rPr>
        <w:t>9/01/14- 4/30/16</w:t>
      </w:r>
    </w:p>
    <w:p w14:paraId="2AC23FC5" w14:textId="2C9449B6" w:rsidR="00551BFE" w:rsidRPr="00A24094" w:rsidRDefault="00551BFE" w:rsidP="00551BFE">
      <w:pPr>
        <w:ind w:right="22"/>
        <w:jc w:val="both"/>
        <w:rPr>
          <w:szCs w:val="22"/>
        </w:rPr>
      </w:pPr>
      <w:r w:rsidRPr="00A24094">
        <w:rPr>
          <w:szCs w:val="22"/>
        </w:rPr>
        <w:t>R21 AG045741-01    I. Lindberg</w:t>
      </w:r>
      <w:r w:rsidR="00705701">
        <w:rPr>
          <w:szCs w:val="22"/>
        </w:rPr>
        <w:t xml:space="preserve"> (PI)</w:t>
      </w:r>
    </w:p>
    <w:p w14:paraId="79153EBB" w14:textId="77777777" w:rsidR="00551BFE" w:rsidRPr="00A24094" w:rsidRDefault="00551BFE" w:rsidP="00551BFE">
      <w:pPr>
        <w:ind w:right="22"/>
        <w:jc w:val="both"/>
        <w:rPr>
          <w:szCs w:val="22"/>
        </w:rPr>
      </w:pPr>
      <w:r w:rsidRPr="00A24094">
        <w:rPr>
          <w:szCs w:val="22"/>
        </w:rPr>
        <w:t xml:space="preserve">NIH/NIA                   </w:t>
      </w:r>
    </w:p>
    <w:p w14:paraId="3F1487CA" w14:textId="77777777" w:rsidR="00551BFE" w:rsidRDefault="00551BFE" w:rsidP="00551BFE">
      <w:pPr>
        <w:ind w:right="22"/>
        <w:jc w:val="both"/>
        <w:rPr>
          <w:szCs w:val="22"/>
        </w:rPr>
      </w:pPr>
      <w:r w:rsidRPr="00A24094">
        <w:rPr>
          <w:szCs w:val="22"/>
        </w:rPr>
        <w:t>This 2-year grant is to explore the idea that brain 7B2 levels modulate the pathologic aggregation of beta amyloid-derived peptides</w:t>
      </w:r>
      <w:r>
        <w:rPr>
          <w:szCs w:val="22"/>
        </w:rPr>
        <w:t xml:space="preserve"> by crossing 7B2 null and transgenic mice with AD-model mice</w:t>
      </w:r>
      <w:r w:rsidRPr="00A24094">
        <w:rPr>
          <w:szCs w:val="22"/>
        </w:rPr>
        <w:t xml:space="preserve">.  </w:t>
      </w:r>
      <w:r w:rsidRPr="00A24094">
        <w:rPr>
          <w:b/>
          <w:szCs w:val="22"/>
        </w:rPr>
        <w:t>NO OVERLAP.</w:t>
      </w:r>
    </w:p>
    <w:p w14:paraId="11AA33F7" w14:textId="77777777" w:rsidR="00551BFE" w:rsidRDefault="00551BFE" w:rsidP="00551BFE">
      <w:pPr>
        <w:spacing w:before="60"/>
        <w:rPr>
          <w:szCs w:val="22"/>
        </w:rPr>
      </w:pPr>
    </w:p>
    <w:p w14:paraId="49984D91" w14:textId="77777777" w:rsidR="00551BFE" w:rsidRPr="00A24094" w:rsidRDefault="00551BFE" w:rsidP="00551BFE">
      <w:pPr>
        <w:tabs>
          <w:tab w:val="left" w:pos="90"/>
        </w:tabs>
        <w:ind w:right="-540"/>
        <w:jc w:val="both"/>
        <w:rPr>
          <w:b/>
          <w:caps/>
          <w:szCs w:val="22"/>
        </w:rPr>
      </w:pPr>
      <w:r w:rsidRPr="004716D4">
        <w:rPr>
          <w:b/>
          <w:i/>
          <w:szCs w:val="22"/>
          <w:highlight w:val="lightGray"/>
        </w:rPr>
        <w:t>Completed Research Support in Last Five Years</w:t>
      </w:r>
      <w:r w:rsidRPr="002A42EF">
        <w:rPr>
          <w:b/>
          <w:caps/>
          <w:szCs w:val="22"/>
        </w:rPr>
        <w:t xml:space="preserve"> </w:t>
      </w:r>
    </w:p>
    <w:p w14:paraId="2B630B16" w14:textId="77777777" w:rsidR="00551BFE" w:rsidRDefault="00551BFE" w:rsidP="00551BFE">
      <w:pPr>
        <w:tabs>
          <w:tab w:val="left" w:pos="90"/>
        </w:tabs>
        <w:jc w:val="both"/>
        <w:rPr>
          <w:szCs w:val="22"/>
        </w:rPr>
      </w:pPr>
    </w:p>
    <w:p w14:paraId="11AD1BFE" w14:textId="77777777" w:rsidR="00551BFE" w:rsidRPr="00AA5CDD" w:rsidRDefault="00551BFE" w:rsidP="00551BFE">
      <w:pPr>
        <w:spacing w:before="60"/>
        <w:contextualSpacing/>
        <w:rPr>
          <w:b/>
          <w:szCs w:val="22"/>
        </w:rPr>
      </w:pPr>
      <w:r w:rsidRPr="00151B81">
        <w:rPr>
          <w:b/>
          <w:szCs w:val="22"/>
        </w:rPr>
        <w:t xml:space="preserve">Control of Peptide Hormone Biosynthesis by PC2 and 7B2 </w:t>
      </w:r>
      <w:r w:rsidRPr="00151B81">
        <w:rPr>
          <w:szCs w:val="22"/>
        </w:rPr>
        <w:tab/>
      </w:r>
      <w:r>
        <w:rPr>
          <w:b/>
          <w:szCs w:val="22"/>
        </w:rPr>
        <w:t xml:space="preserve"> </w:t>
      </w:r>
      <w:r w:rsidRPr="000D4148">
        <w:rPr>
          <w:b/>
          <w:szCs w:val="22"/>
        </w:rPr>
        <w:tab/>
      </w:r>
      <w:r>
        <w:rPr>
          <w:b/>
          <w:szCs w:val="22"/>
        </w:rPr>
        <w:t xml:space="preserve">                </w:t>
      </w:r>
    </w:p>
    <w:p w14:paraId="3917A050" w14:textId="77777777" w:rsidR="00551BFE" w:rsidRPr="00AA5CDD" w:rsidRDefault="00551BFE" w:rsidP="00551BFE">
      <w:pPr>
        <w:ind w:hanging="5220"/>
        <w:contextualSpacing/>
        <w:rPr>
          <w:szCs w:val="22"/>
        </w:rPr>
      </w:pPr>
      <w:r w:rsidRPr="00AA5CDD">
        <w:rPr>
          <w:szCs w:val="22"/>
        </w:rPr>
        <w:t xml:space="preserve"> </w:t>
      </w:r>
      <w:r w:rsidRPr="006648C4">
        <w:rPr>
          <w:szCs w:val="22"/>
        </w:rPr>
        <w:t>R</w:t>
      </w:r>
      <w:r>
        <w:rPr>
          <w:szCs w:val="22"/>
        </w:rPr>
        <w:t>0</w:t>
      </w:r>
      <w:r w:rsidRPr="006648C4">
        <w:rPr>
          <w:szCs w:val="22"/>
        </w:rPr>
        <w:t>1 DK49703-1</w:t>
      </w:r>
      <w:r>
        <w:rPr>
          <w:szCs w:val="22"/>
        </w:rPr>
        <w:t xml:space="preserve">7 </w:t>
      </w:r>
      <w:r w:rsidRPr="006648C4">
        <w:rPr>
          <w:szCs w:val="22"/>
        </w:rPr>
        <w:t xml:space="preserve">     </w:t>
      </w:r>
      <w:r>
        <w:rPr>
          <w:szCs w:val="22"/>
          <w:lang w:val="pt-BR"/>
        </w:rPr>
        <w:t xml:space="preserve">I. </w:t>
      </w:r>
      <w:proofErr w:type="gramStart"/>
      <w:r>
        <w:rPr>
          <w:szCs w:val="22"/>
          <w:lang w:val="pt-BR"/>
        </w:rPr>
        <w:t>Lindberg  (</w:t>
      </w:r>
      <w:proofErr w:type="gramEnd"/>
      <w:r>
        <w:rPr>
          <w:szCs w:val="22"/>
          <w:lang w:val="pt-BR"/>
        </w:rPr>
        <w:t>PI</w:t>
      </w:r>
      <w:r w:rsidRPr="00AA5CDD">
        <w:rPr>
          <w:szCs w:val="22"/>
          <w:lang w:val="pt-BR"/>
        </w:rPr>
        <w:t xml:space="preserve">)                          </w:t>
      </w:r>
      <w:r>
        <w:rPr>
          <w:szCs w:val="22"/>
        </w:rPr>
        <w:t>R01 DK49703-16</w:t>
      </w:r>
      <w:r w:rsidRPr="00AA5CDD">
        <w:rPr>
          <w:szCs w:val="22"/>
        </w:rPr>
        <w:t xml:space="preserve"> </w:t>
      </w:r>
      <w:r>
        <w:rPr>
          <w:szCs w:val="22"/>
        </w:rPr>
        <w:t xml:space="preserve">I. Lindberg (PI)                                                     </w:t>
      </w:r>
      <w:r w:rsidRPr="00AA5CDD">
        <w:rPr>
          <w:szCs w:val="22"/>
        </w:rPr>
        <w:t xml:space="preserve"> </w:t>
      </w:r>
      <w:r>
        <w:rPr>
          <w:szCs w:val="22"/>
        </w:rPr>
        <w:t xml:space="preserve">                          </w:t>
      </w:r>
      <w:r w:rsidRPr="00AA5CDD">
        <w:rPr>
          <w:szCs w:val="22"/>
        </w:rPr>
        <w:t xml:space="preserve"> </w:t>
      </w:r>
      <w:r>
        <w:rPr>
          <w:szCs w:val="22"/>
        </w:rPr>
        <w:t xml:space="preserve">          9</w:t>
      </w:r>
      <w:r w:rsidRPr="00AA5CDD">
        <w:rPr>
          <w:szCs w:val="22"/>
        </w:rPr>
        <w:t>/</w:t>
      </w:r>
      <w:r>
        <w:rPr>
          <w:szCs w:val="22"/>
        </w:rPr>
        <w:t>1996 - 3/20</w:t>
      </w:r>
      <w:r w:rsidRPr="00AA5CDD">
        <w:rPr>
          <w:szCs w:val="22"/>
        </w:rPr>
        <w:t>1</w:t>
      </w:r>
      <w:r>
        <w:rPr>
          <w:szCs w:val="22"/>
        </w:rPr>
        <w:t>4</w:t>
      </w:r>
      <w:r w:rsidRPr="00AA5CDD">
        <w:rPr>
          <w:szCs w:val="22"/>
        </w:rPr>
        <w:t xml:space="preserve">           </w:t>
      </w:r>
    </w:p>
    <w:p w14:paraId="5A6DEA03" w14:textId="77777777" w:rsidR="00551BFE" w:rsidRDefault="00551BFE" w:rsidP="00551BFE">
      <w:pPr>
        <w:spacing w:before="60"/>
        <w:contextualSpacing/>
        <w:rPr>
          <w:szCs w:val="22"/>
        </w:rPr>
      </w:pPr>
      <w:r w:rsidRPr="00AA5CDD">
        <w:rPr>
          <w:szCs w:val="22"/>
        </w:rPr>
        <w:t xml:space="preserve">NIH/NIDDK   </w:t>
      </w:r>
      <w:r w:rsidRPr="00AA5CDD">
        <w:rPr>
          <w:b/>
          <w:szCs w:val="22"/>
        </w:rPr>
        <w:t xml:space="preserve">  </w:t>
      </w:r>
      <w:r w:rsidRPr="00AA5CDD">
        <w:rPr>
          <w:szCs w:val="22"/>
        </w:rPr>
        <w:t xml:space="preserve"> </w:t>
      </w:r>
    </w:p>
    <w:p w14:paraId="45B763D5" w14:textId="77777777" w:rsidR="00551BFE" w:rsidRPr="002E01C1" w:rsidRDefault="00551BFE" w:rsidP="00551BFE">
      <w:pPr>
        <w:spacing w:before="60"/>
        <w:contextualSpacing/>
        <w:rPr>
          <w:b/>
          <w:szCs w:val="22"/>
        </w:rPr>
      </w:pPr>
      <w:r w:rsidRPr="00AA5CDD">
        <w:rPr>
          <w:szCs w:val="22"/>
        </w:rPr>
        <w:t>This grant investigate</w:t>
      </w:r>
      <w:r>
        <w:rPr>
          <w:szCs w:val="22"/>
        </w:rPr>
        <w:t>d</w:t>
      </w:r>
      <w:r w:rsidRPr="00AA5CDD">
        <w:rPr>
          <w:szCs w:val="22"/>
        </w:rPr>
        <w:t xml:space="preserve"> the role of the neuroendocrine protein 7B</w:t>
      </w:r>
      <w:r>
        <w:rPr>
          <w:szCs w:val="22"/>
        </w:rPr>
        <w:t xml:space="preserve">2 in PC2-mediated peptide hormone synthesis. </w:t>
      </w:r>
      <w:r>
        <w:rPr>
          <w:b/>
          <w:szCs w:val="22"/>
        </w:rPr>
        <w:t xml:space="preserve"> </w:t>
      </w:r>
    </w:p>
    <w:p w14:paraId="277DCE0D" w14:textId="77777777" w:rsidR="00551BFE" w:rsidRDefault="00551BFE" w:rsidP="00551BFE">
      <w:pPr>
        <w:tabs>
          <w:tab w:val="left" w:pos="90"/>
        </w:tabs>
        <w:ind w:right="-540"/>
        <w:jc w:val="both"/>
        <w:rPr>
          <w:szCs w:val="22"/>
        </w:rPr>
      </w:pPr>
    </w:p>
    <w:p w14:paraId="2056A33D" w14:textId="68E8EAD8" w:rsidR="00551BFE" w:rsidRPr="00151B81" w:rsidRDefault="00551BFE" w:rsidP="00551BFE">
      <w:pPr>
        <w:spacing w:before="60"/>
        <w:contextualSpacing/>
        <w:rPr>
          <w:b/>
          <w:szCs w:val="22"/>
        </w:rPr>
      </w:pPr>
      <w:r w:rsidRPr="00151B81">
        <w:rPr>
          <w:b/>
          <w:szCs w:val="22"/>
        </w:rPr>
        <w:t>De-</w:t>
      </w:r>
      <w:proofErr w:type="spellStart"/>
      <w:r w:rsidRPr="00151B81">
        <w:rPr>
          <w:b/>
          <w:szCs w:val="22"/>
        </w:rPr>
        <w:t>Orphanizing</w:t>
      </w:r>
      <w:proofErr w:type="spellEnd"/>
      <w:r w:rsidRPr="00151B81">
        <w:rPr>
          <w:b/>
          <w:szCs w:val="22"/>
        </w:rPr>
        <w:t xml:space="preserve"> the </w:t>
      </w:r>
      <w:proofErr w:type="spellStart"/>
      <w:r w:rsidRPr="00151B81">
        <w:rPr>
          <w:b/>
          <w:szCs w:val="22"/>
        </w:rPr>
        <w:t>Peptidome</w:t>
      </w:r>
      <w:proofErr w:type="spellEnd"/>
      <w:r w:rsidRPr="00151B81">
        <w:rPr>
          <w:b/>
          <w:szCs w:val="22"/>
        </w:rPr>
        <w:t xml:space="preserve">  </w:t>
      </w:r>
      <w:r>
        <w:rPr>
          <w:b/>
          <w:szCs w:val="22"/>
        </w:rPr>
        <w:t xml:space="preserve">                                                        </w:t>
      </w:r>
      <w:r w:rsidRPr="00151B81">
        <w:rPr>
          <w:b/>
          <w:szCs w:val="22"/>
        </w:rPr>
        <w:t xml:space="preserve"> </w:t>
      </w:r>
      <w:r>
        <w:rPr>
          <w:b/>
          <w:szCs w:val="22"/>
        </w:rPr>
        <w:t xml:space="preserve">             </w:t>
      </w:r>
      <w:r w:rsidRPr="00151B81">
        <w:rPr>
          <w:b/>
          <w:szCs w:val="22"/>
        </w:rPr>
        <w:t xml:space="preserve"> </w:t>
      </w:r>
      <w:r>
        <w:rPr>
          <w:b/>
          <w:szCs w:val="22"/>
        </w:rPr>
        <w:t xml:space="preserve">   </w:t>
      </w:r>
      <w:r w:rsidRPr="00151B81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</w:p>
    <w:p w14:paraId="36C11ED2" w14:textId="01A062BA" w:rsidR="00551BFE" w:rsidRPr="00151B81" w:rsidRDefault="00551BFE" w:rsidP="00551BFE">
      <w:pPr>
        <w:spacing w:before="60"/>
        <w:contextualSpacing/>
        <w:rPr>
          <w:szCs w:val="22"/>
        </w:rPr>
      </w:pPr>
      <w:r>
        <w:rPr>
          <w:szCs w:val="22"/>
        </w:rPr>
        <w:t>R01 DA</w:t>
      </w:r>
      <w:r w:rsidRPr="00151B81">
        <w:rPr>
          <w:szCs w:val="22"/>
        </w:rPr>
        <w:t>27170-0</w:t>
      </w:r>
      <w:r>
        <w:rPr>
          <w:szCs w:val="22"/>
        </w:rPr>
        <w:t>5</w:t>
      </w:r>
      <w:r w:rsidRPr="00151B81">
        <w:rPr>
          <w:szCs w:val="22"/>
        </w:rPr>
        <w:t xml:space="preserve">       I. Lindberg and B. Roth (co-PIs)                </w:t>
      </w:r>
      <w:r>
        <w:rPr>
          <w:szCs w:val="22"/>
        </w:rPr>
        <w:t xml:space="preserve">                 </w:t>
      </w:r>
      <w:r w:rsidRPr="00151B81">
        <w:rPr>
          <w:szCs w:val="22"/>
        </w:rPr>
        <w:t xml:space="preserve">      </w:t>
      </w:r>
      <w:r>
        <w:rPr>
          <w:szCs w:val="22"/>
        </w:rPr>
        <w:t xml:space="preserve">    </w:t>
      </w:r>
      <w:r w:rsidRPr="00151B81">
        <w:rPr>
          <w:szCs w:val="22"/>
        </w:rPr>
        <w:t xml:space="preserve"> </w:t>
      </w:r>
      <w:r>
        <w:rPr>
          <w:szCs w:val="22"/>
        </w:rPr>
        <w:t xml:space="preserve">               </w:t>
      </w:r>
      <w:r w:rsidRPr="000D4148">
        <w:rPr>
          <w:szCs w:val="22"/>
        </w:rPr>
        <w:t>7/2009</w:t>
      </w:r>
      <w:r w:rsidR="00AE418A">
        <w:rPr>
          <w:szCs w:val="22"/>
        </w:rPr>
        <w:t xml:space="preserve"> </w:t>
      </w:r>
      <w:r w:rsidRPr="000D4148">
        <w:rPr>
          <w:szCs w:val="22"/>
        </w:rPr>
        <w:t xml:space="preserve">- </w:t>
      </w:r>
      <w:r>
        <w:rPr>
          <w:szCs w:val="22"/>
        </w:rPr>
        <w:t>6</w:t>
      </w:r>
      <w:r w:rsidRPr="000D4148">
        <w:rPr>
          <w:szCs w:val="22"/>
        </w:rPr>
        <w:t>/201</w:t>
      </w:r>
      <w:r w:rsidR="00AE418A">
        <w:rPr>
          <w:szCs w:val="22"/>
        </w:rPr>
        <w:t>4</w:t>
      </w:r>
    </w:p>
    <w:p w14:paraId="29C838F4" w14:textId="77777777" w:rsidR="00551BFE" w:rsidRPr="00151B81" w:rsidRDefault="00551BFE" w:rsidP="00551BFE">
      <w:pPr>
        <w:spacing w:before="60"/>
        <w:contextualSpacing/>
        <w:rPr>
          <w:szCs w:val="22"/>
        </w:rPr>
      </w:pPr>
      <w:r w:rsidRPr="00151B81">
        <w:rPr>
          <w:szCs w:val="22"/>
        </w:rPr>
        <w:t>NIH/NIDA</w:t>
      </w:r>
    </w:p>
    <w:p w14:paraId="013DBA3E" w14:textId="77777777" w:rsidR="00551BFE" w:rsidRDefault="00551BFE" w:rsidP="00551BFE">
      <w:pPr>
        <w:tabs>
          <w:tab w:val="left" w:pos="90"/>
        </w:tabs>
        <w:ind w:right="-540"/>
        <w:jc w:val="both"/>
        <w:rPr>
          <w:szCs w:val="22"/>
        </w:rPr>
      </w:pPr>
      <w:r w:rsidRPr="00151B81">
        <w:rPr>
          <w:szCs w:val="22"/>
        </w:rPr>
        <w:t xml:space="preserve">This grant </w:t>
      </w:r>
      <w:r>
        <w:rPr>
          <w:szCs w:val="22"/>
        </w:rPr>
        <w:t>was</w:t>
      </w:r>
      <w:r w:rsidRPr="00151B81">
        <w:rPr>
          <w:szCs w:val="22"/>
        </w:rPr>
        <w:t xml:space="preserve"> to identify novel ligand-receptor pairs through systematic screening of novel and known peptide</w:t>
      </w:r>
    </w:p>
    <w:p w14:paraId="7F276BFF" w14:textId="381E8895" w:rsidR="00E20C50" w:rsidRPr="005C2CF8" w:rsidRDefault="00551BFE" w:rsidP="00551BFE">
      <w:pPr>
        <w:rPr>
          <w:rStyle w:val="Strong"/>
        </w:rPr>
      </w:pPr>
      <w:r w:rsidRPr="00151B81">
        <w:rPr>
          <w:szCs w:val="22"/>
        </w:rPr>
        <w:t xml:space="preserve"> </w:t>
      </w:r>
      <w:proofErr w:type="gramStart"/>
      <w:r w:rsidRPr="00151B81">
        <w:rPr>
          <w:szCs w:val="22"/>
        </w:rPr>
        <w:t>products</w:t>
      </w:r>
      <w:proofErr w:type="gramEnd"/>
      <w:r>
        <w:rPr>
          <w:szCs w:val="22"/>
        </w:rPr>
        <w:t xml:space="preserve"> against known and orphan GPCRs</w:t>
      </w:r>
      <w:r w:rsidRPr="002E01C1">
        <w:rPr>
          <w:b/>
          <w:szCs w:val="22"/>
        </w:rPr>
        <w:t xml:space="preserve">. </w:t>
      </w:r>
      <w:r>
        <w:rPr>
          <w:b/>
          <w:szCs w:val="22"/>
        </w:rPr>
        <w:t xml:space="preserve">  </w:t>
      </w:r>
    </w:p>
    <w:sectPr w:rsidR="00E20C50" w:rsidRPr="005C2CF8" w:rsidSect="00DF7645">
      <w:headerReference w:type="default" r:id="rId13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DBDCF" w14:textId="77777777" w:rsidR="00D420F7" w:rsidRDefault="00D420F7">
      <w:r>
        <w:separator/>
      </w:r>
    </w:p>
  </w:endnote>
  <w:endnote w:type="continuationSeparator" w:id="0">
    <w:p w14:paraId="06852F7B" w14:textId="77777777" w:rsidR="00D420F7" w:rsidRDefault="00D4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E513F" w14:textId="77777777" w:rsidR="00D420F7" w:rsidRDefault="00D420F7">
      <w:r>
        <w:separator/>
      </w:r>
    </w:p>
  </w:footnote>
  <w:footnote w:type="continuationSeparator" w:id="0">
    <w:p w14:paraId="337F1AA8" w14:textId="77777777" w:rsidR="00D420F7" w:rsidRDefault="00D4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240AE"/>
    <w:rsid w:val="00067621"/>
    <w:rsid w:val="00070DA2"/>
    <w:rsid w:val="00085FF9"/>
    <w:rsid w:val="000A586A"/>
    <w:rsid w:val="000C6649"/>
    <w:rsid w:val="000E3BEC"/>
    <w:rsid w:val="00110D74"/>
    <w:rsid w:val="00122EB3"/>
    <w:rsid w:val="00132CA6"/>
    <w:rsid w:val="0014571A"/>
    <w:rsid w:val="001636DF"/>
    <w:rsid w:val="00170D87"/>
    <w:rsid w:val="00174DCD"/>
    <w:rsid w:val="00177D49"/>
    <w:rsid w:val="00197EF7"/>
    <w:rsid w:val="001C065C"/>
    <w:rsid w:val="001F588A"/>
    <w:rsid w:val="0020412D"/>
    <w:rsid w:val="002344C1"/>
    <w:rsid w:val="002506F6"/>
    <w:rsid w:val="00253364"/>
    <w:rsid w:val="00264D0E"/>
    <w:rsid w:val="0028051C"/>
    <w:rsid w:val="002A75B6"/>
    <w:rsid w:val="002B7443"/>
    <w:rsid w:val="002C458C"/>
    <w:rsid w:val="002C5763"/>
    <w:rsid w:val="002D7520"/>
    <w:rsid w:val="002E5125"/>
    <w:rsid w:val="003022A1"/>
    <w:rsid w:val="00313437"/>
    <w:rsid w:val="00315CF5"/>
    <w:rsid w:val="00316925"/>
    <w:rsid w:val="00321A19"/>
    <w:rsid w:val="0032447E"/>
    <w:rsid w:val="0035045F"/>
    <w:rsid w:val="0037667F"/>
    <w:rsid w:val="00382AB6"/>
    <w:rsid w:val="00383712"/>
    <w:rsid w:val="00391883"/>
    <w:rsid w:val="003A210E"/>
    <w:rsid w:val="003C2647"/>
    <w:rsid w:val="003C62D6"/>
    <w:rsid w:val="003D2399"/>
    <w:rsid w:val="003D4543"/>
    <w:rsid w:val="003F6A45"/>
    <w:rsid w:val="004115C7"/>
    <w:rsid w:val="00432346"/>
    <w:rsid w:val="00435C1E"/>
    <w:rsid w:val="00447F3A"/>
    <w:rsid w:val="0045522D"/>
    <w:rsid w:val="00465D83"/>
    <w:rsid w:val="00472B31"/>
    <w:rsid w:val="004759D9"/>
    <w:rsid w:val="0049068A"/>
    <w:rsid w:val="004A3FC8"/>
    <w:rsid w:val="004C174B"/>
    <w:rsid w:val="004C2612"/>
    <w:rsid w:val="004D3B0C"/>
    <w:rsid w:val="004E25DB"/>
    <w:rsid w:val="004F4F43"/>
    <w:rsid w:val="004F6E0E"/>
    <w:rsid w:val="00503B57"/>
    <w:rsid w:val="005145BB"/>
    <w:rsid w:val="00517BFD"/>
    <w:rsid w:val="0054471F"/>
    <w:rsid w:val="005461F3"/>
    <w:rsid w:val="00547118"/>
    <w:rsid w:val="00547AC9"/>
    <w:rsid w:val="00551A40"/>
    <w:rsid w:val="00551BFE"/>
    <w:rsid w:val="0059148A"/>
    <w:rsid w:val="00592740"/>
    <w:rsid w:val="005C2BDD"/>
    <w:rsid w:val="005C2CF8"/>
    <w:rsid w:val="005C47A8"/>
    <w:rsid w:val="005E406E"/>
    <w:rsid w:val="005E6EBD"/>
    <w:rsid w:val="005F5F51"/>
    <w:rsid w:val="00601C69"/>
    <w:rsid w:val="00616BCC"/>
    <w:rsid w:val="00624261"/>
    <w:rsid w:val="006465A6"/>
    <w:rsid w:val="00646AF9"/>
    <w:rsid w:val="006554AA"/>
    <w:rsid w:val="00656AB8"/>
    <w:rsid w:val="0065748B"/>
    <w:rsid w:val="006609B6"/>
    <w:rsid w:val="00683263"/>
    <w:rsid w:val="0068699D"/>
    <w:rsid w:val="00687C0A"/>
    <w:rsid w:val="006919AC"/>
    <w:rsid w:val="006A353C"/>
    <w:rsid w:val="006A56FC"/>
    <w:rsid w:val="006B2D1C"/>
    <w:rsid w:val="006C1E1F"/>
    <w:rsid w:val="006E5213"/>
    <w:rsid w:val="006E6FB5"/>
    <w:rsid w:val="007050F5"/>
    <w:rsid w:val="00705701"/>
    <w:rsid w:val="0071140F"/>
    <w:rsid w:val="00720203"/>
    <w:rsid w:val="00722C8F"/>
    <w:rsid w:val="007564D3"/>
    <w:rsid w:val="00763DE9"/>
    <w:rsid w:val="00781234"/>
    <w:rsid w:val="0078598C"/>
    <w:rsid w:val="00797814"/>
    <w:rsid w:val="007B09ED"/>
    <w:rsid w:val="007B7AF3"/>
    <w:rsid w:val="007C4474"/>
    <w:rsid w:val="007E0223"/>
    <w:rsid w:val="007F228D"/>
    <w:rsid w:val="008073EB"/>
    <w:rsid w:val="00824802"/>
    <w:rsid w:val="00843027"/>
    <w:rsid w:val="00851ED9"/>
    <w:rsid w:val="00874EBC"/>
    <w:rsid w:val="0088602B"/>
    <w:rsid w:val="008929B7"/>
    <w:rsid w:val="008A0605"/>
    <w:rsid w:val="008C1CA3"/>
    <w:rsid w:val="009211D3"/>
    <w:rsid w:val="00933173"/>
    <w:rsid w:val="00934124"/>
    <w:rsid w:val="009366A4"/>
    <w:rsid w:val="00952A27"/>
    <w:rsid w:val="009713AD"/>
    <w:rsid w:val="00981EA9"/>
    <w:rsid w:val="009A10AE"/>
    <w:rsid w:val="009B4632"/>
    <w:rsid w:val="009D7E97"/>
    <w:rsid w:val="009E52CA"/>
    <w:rsid w:val="009F72E5"/>
    <w:rsid w:val="00A03FFA"/>
    <w:rsid w:val="00A04942"/>
    <w:rsid w:val="00A04B52"/>
    <w:rsid w:val="00A1469B"/>
    <w:rsid w:val="00A14EF5"/>
    <w:rsid w:val="00A15F22"/>
    <w:rsid w:val="00A26D0F"/>
    <w:rsid w:val="00A37466"/>
    <w:rsid w:val="00A42D9B"/>
    <w:rsid w:val="00A55D1D"/>
    <w:rsid w:val="00A63D7C"/>
    <w:rsid w:val="00A7514C"/>
    <w:rsid w:val="00A8122C"/>
    <w:rsid w:val="00A81DC5"/>
    <w:rsid w:val="00A83312"/>
    <w:rsid w:val="00AA4765"/>
    <w:rsid w:val="00AA663A"/>
    <w:rsid w:val="00AB7CD6"/>
    <w:rsid w:val="00AC2CF1"/>
    <w:rsid w:val="00AD28DA"/>
    <w:rsid w:val="00AE418A"/>
    <w:rsid w:val="00AE41C4"/>
    <w:rsid w:val="00AE67B4"/>
    <w:rsid w:val="00B57019"/>
    <w:rsid w:val="00B63631"/>
    <w:rsid w:val="00B71B88"/>
    <w:rsid w:val="00BA57BE"/>
    <w:rsid w:val="00BA7E0A"/>
    <w:rsid w:val="00BC28BE"/>
    <w:rsid w:val="00BC749F"/>
    <w:rsid w:val="00BD37B4"/>
    <w:rsid w:val="00BE4241"/>
    <w:rsid w:val="00C04C59"/>
    <w:rsid w:val="00C05C55"/>
    <w:rsid w:val="00C076C6"/>
    <w:rsid w:val="00C1247F"/>
    <w:rsid w:val="00C137DA"/>
    <w:rsid w:val="00C22A14"/>
    <w:rsid w:val="00C3113F"/>
    <w:rsid w:val="00C4536F"/>
    <w:rsid w:val="00C46ADA"/>
    <w:rsid w:val="00C53511"/>
    <w:rsid w:val="00C60B5F"/>
    <w:rsid w:val="00C80CA9"/>
    <w:rsid w:val="00C85025"/>
    <w:rsid w:val="00C918BD"/>
    <w:rsid w:val="00C94E59"/>
    <w:rsid w:val="00CA0550"/>
    <w:rsid w:val="00CA680A"/>
    <w:rsid w:val="00CC0108"/>
    <w:rsid w:val="00CE0951"/>
    <w:rsid w:val="00CF1C13"/>
    <w:rsid w:val="00CF68A2"/>
    <w:rsid w:val="00CF7926"/>
    <w:rsid w:val="00D161FC"/>
    <w:rsid w:val="00D257CB"/>
    <w:rsid w:val="00D346C5"/>
    <w:rsid w:val="00D36A1B"/>
    <w:rsid w:val="00D3779E"/>
    <w:rsid w:val="00D420F7"/>
    <w:rsid w:val="00D4765E"/>
    <w:rsid w:val="00D679E5"/>
    <w:rsid w:val="00D70E15"/>
    <w:rsid w:val="00D74391"/>
    <w:rsid w:val="00D83360"/>
    <w:rsid w:val="00D950AA"/>
    <w:rsid w:val="00DB5BC0"/>
    <w:rsid w:val="00DB7B85"/>
    <w:rsid w:val="00DC5B47"/>
    <w:rsid w:val="00DD31B4"/>
    <w:rsid w:val="00DD3477"/>
    <w:rsid w:val="00DE3D32"/>
    <w:rsid w:val="00DF7645"/>
    <w:rsid w:val="00E047AD"/>
    <w:rsid w:val="00E127A1"/>
    <w:rsid w:val="00E20C50"/>
    <w:rsid w:val="00E20E6D"/>
    <w:rsid w:val="00E30E9B"/>
    <w:rsid w:val="00E355C2"/>
    <w:rsid w:val="00E53B95"/>
    <w:rsid w:val="00E62552"/>
    <w:rsid w:val="00E65B97"/>
    <w:rsid w:val="00E67A05"/>
    <w:rsid w:val="00E74AB7"/>
    <w:rsid w:val="00E81FE1"/>
    <w:rsid w:val="00E90203"/>
    <w:rsid w:val="00E91F9A"/>
    <w:rsid w:val="00EA0405"/>
    <w:rsid w:val="00ED2644"/>
    <w:rsid w:val="00ED589B"/>
    <w:rsid w:val="00EF4C32"/>
    <w:rsid w:val="00EF69CD"/>
    <w:rsid w:val="00F02126"/>
    <w:rsid w:val="00F07AB3"/>
    <w:rsid w:val="00F13D1F"/>
    <w:rsid w:val="00F262AB"/>
    <w:rsid w:val="00F402FC"/>
    <w:rsid w:val="00F55AE2"/>
    <w:rsid w:val="00F66DB4"/>
    <w:rsid w:val="00F724C1"/>
    <w:rsid w:val="00F7284D"/>
    <w:rsid w:val="00F85374"/>
    <w:rsid w:val="00F94B6E"/>
    <w:rsid w:val="00FA00C6"/>
    <w:rsid w:val="00FE52B9"/>
    <w:rsid w:val="00FF1035"/>
    <w:rsid w:val="00FF1D5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uiPriority w:val="99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NormalPalatinoLinotype">
    <w:name w:val="Normal + Palatino Linotype"/>
    <w:aliases w:val="11 pt"/>
    <w:basedOn w:val="Normal"/>
    <w:rsid w:val="007564D3"/>
    <w:pPr>
      <w:autoSpaceDE/>
      <w:autoSpaceDN/>
      <w:ind w:right="-540"/>
      <w:jc w:val="both"/>
    </w:pPr>
    <w:rPr>
      <w:rFonts w:ascii="Palatino Linotype" w:hAnsi="Palatino Linotype"/>
      <w:szCs w:val="22"/>
    </w:rPr>
  </w:style>
  <w:style w:type="character" w:styleId="FollowedHyperlink">
    <w:name w:val="FollowedHyperlink"/>
    <w:basedOn w:val="DefaultParagraphFont"/>
    <w:rsid w:val="003134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uiPriority w:val="99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NormalPalatinoLinotype">
    <w:name w:val="Normal + Palatino Linotype"/>
    <w:aliases w:val="11 pt"/>
    <w:basedOn w:val="Normal"/>
    <w:rsid w:val="007564D3"/>
    <w:pPr>
      <w:autoSpaceDE/>
      <w:autoSpaceDN/>
      <w:ind w:right="-540"/>
      <w:jc w:val="both"/>
    </w:pPr>
    <w:rPr>
      <w:rFonts w:ascii="Palatino Linotype" w:hAnsi="Palatino Linotype"/>
      <w:szCs w:val="22"/>
    </w:rPr>
  </w:style>
  <w:style w:type="character" w:styleId="FollowedHyperlink">
    <w:name w:val="FollowedHyperlink"/>
    <w:basedOn w:val="DefaultParagraphFont"/>
    <w:rsid w:val="00313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bi.nlm.nih.gov/pubmed/252243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ncbi.nlm.nih.gov/sites/myncbi/collections/bibliography/40560230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E0FCA8A7-F4A5-487C-85E7-9D1F71C6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20668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iris</cp:lastModifiedBy>
  <cp:revision>3</cp:revision>
  <cp:lastPrinted>2011-03-11T19:43:00Z</cp:lastPrinted>
  <dcterms:created xsi:type="dcterms:W3CDTF">2015-06-04T23:28:00Z</dcterms:created>
  <dcterms:modified xsi:type="dcterms:W3CDTF">2015-06-04T23:30:00Z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